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line="270" w:lineRule="atLeast" w:after="0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Автономное учреждение дополнительного образования Ханты-Мансийского автономного округа – Югры «Мастерская талантов «Сибириус»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Шишкина Анна Эдуардовна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+7 (3467) 370-036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номер телефона]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e-mail]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before="5" w:after="0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«Практики профориентационной работы с обучающимися»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>«Трехступенчатая профориентационная траектория в 3D/GameDev: от освоения технологий к самостоятельному цифровому проекту (на примере проекта «Археопарк»)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 xml:space="preserve">Срок реализации практики: </w:t>
            </w:r>
            <w:r>
              <w:rPr>
                <w:rFonts w:ascii="Times New Roman" w:hAnsi="Times New Roman" w:eastAsia="Times New Roman"/>
                <w:b/>
                <w:sz w:val="21"/>
                <w:highlight w:val="yellow"/>
              </w:rPr>
              <w:t>[УКАЗАТЬ ТОЧНЫЙ ПЕРИОД РЕАЛИЗАЦИИ]</w:t>
            </w:r>
            <w:r>
              <w:rPr>
                <w:rFonts w:ascii="Times New Roman" w:hAnsi="Times New Roman" w:eastAsia="Times New Roman"/>
                <w:sz w:val="21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 xml:space="preserve">Период реализации проекта «Археопарк»: </w:t>
            </w:r>
            <w:r>
              <w:rPr>
                <w:rFonts w:ascii="Times New Roman" w:hAnsi="Times New Roman" w:eastAsia="Times New Roman"/>
                <w:b/>
                <w:sz w:val="21"/>
                <w:highlight w:val="yellow"/>
              </w:rPr>
              <w:t>[УКАЗАТЬ ТОЧНЫЕ ДАТЫ/ГОД]</w:t>
            </w:r>
            <w:r>
              <w:rPr>
                <w:rFonts w:ascii="Times New Roman" w:hAnsi="Times New Roman" w:eastAsia="Times New Roman"/>
                <w:sz w:val="21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1"/>
              </w:rPr>
              <w:t xml:space="preserve">Продолжительность проектной работы / интенсива: </w:t>
            </w:r>
            <w:r>
              <w:rPr>
                <w:rFonts w:ascii="Times New Roman" w:hAnsi="Times New Roman" w:eastAsia="Times New Roman"/>
                <w:b/>
                <w:sz w:val="21"/>
                <w:highlight w:val="yellow"/>
              </w:rPr>
              <w:t>[УКАЗАТЬ ФАКТИЧЕСКУЮ ПРОДОЛЖИТЕЛЬНОСТЬ]</w:t>
            </w:r>
            <w:r>
              <w:rPr>
                <w:rFonts w:ascii="Times New Roman" w:hAnsi="Times New Roman" w:eastAsia="Times New Roman"/>
                <w:sz w:val="21"/>
              </w:rPr>
              <w:t>.</w:t>
            </w:r>
          </w:p>
        </w:tc>
      </w:tr>
      <w:tr w:rsidR="00E73C6A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Цель практики:</w:t>
            </w:r>
            <w:r>
              <w:rPr>
                <w:rFonts w:ascii="Times New Roman" w:hAnsi="Times New Roman" w:eastAsia="Times New Roman"/>
                <w:sz w:val="19"/>
              </w:rPr>
              <w:t xml:space="preserve"> создание условий для профессионального самоопределения обучающихся через последовательное освоение полного цикла разработки цифрового 3D-продукта и применение сформированных компетенций в самостоятельных командных проектах различной тематики — от постановки задачи и создания контента до программирования, интеграции, оптимизации, тестирования и презентации результата.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Задачи практики: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выстроить трехступенчатую образовательную и профориентационную траекторию «ознакомительный → базовый → продвинутый уровень», в которой каждый следующий модуль усложняет ранее освоенные действия и повышает самостоятельность обучающихся;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сформировать у всех участников общее понимание полного цикла разработки цифрового продукта и базовые компетенции как в 3D-направлении, так и в программировании/работе с игровым движком;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создать условия для дальнейшей профессиональной специализации: обучающийся может углубиться в 3D-моделирование, текстурирование и работу с графикой, в программирование и логику игрового движка либо развивать универсальный профиль, объединяющий оба направления;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познакомить с профессиональными ролями и задачами 3D-моделлера, художника по текстурам, скульптора, technical artist, аниматора, environment/level artist и разработчика Unreal Engine, обеспечив реальные профессиональные пробы внутри командной работы;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научить переносить ранее освоенные знания на новые технические задания и самостоятельно выбирать технологический путь решения: ручное моделирование, фотограмметрию, скульптинг, нейросетевые инструменты как черновую основу, ретопологию, текстурирование, анимацию, программирование и другие средства;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сформировать производственную логику работы над проектом: анализ задачи, декомпозицию, распределение ролей, планирование сроков, согласование требований, контроль версий, промежуточную проверку качества, оптимизацию и финальное тестирование;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развить самостоятельность, ответственность за общий результат, умение работать в условиях ограниченного времени, взаимодействовать с участниками других специализаций и представлять готовый цифровой продукт;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использовать реальные проектные и конкурсные задачи как проверку сформированности компетенций и как основу для портфолио и осознанного выбора дальнейшей образовательной и профессиональной траектории.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8"/>
              </w:rPr>
              <w:t>Ключевая идея практики:</w:t>
            </w:r>
            <w:r>
              <w:rPr>
                <w:rFonts w:ascii="Times New Roman" w:hAnsi="Times New Roman" w:eastAsia="Times New Roman"/>
                <w:sz w:val="18"/>
              </w:rPr>
              <w:t xml:space="preserve"> профориентация строится не вокруг одного конкретного продукта и не вокруг VR как самоцели. Основа практики — последовательное освоение логики создания цифрового проекта, которая переносится на разные задачи: игровые прототипы, интерактивные сцены, визуализации, виртуальные экспозиции и другие 3D-продукты.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8"/>
              </w:rPr>
              <w:t>Практика реализуется как трехступенчатая траектория: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• </w:t>
            </w:r>
            <w:r>
              <w:rPr>
                <w:rFonts w:ascii="Times New Roman" w:hAnsi="Times New Roman" w:eastAsia="Times New Roman"/>
                <w:b/>
                <w:sz w:val="18"/>
              </w:rPr>
              <w:t>1. Ознакомительный модуль «3D моделирование в игровой индустрии».</w:t>
            </w:r>
            <w:r>
              <w:rPr>
                <w:rFonts w:ascii="Times New Roman" w:hAnsi="Times New Roman" w:eastAsia="Times New Roman"/>
                <w:sz w:val="18"/>
              </w:rPr>
              <w:t xml:space="preserve"> Обучающиеся знакомятся с Blender и Unreal Engine, получают базовые навыки моделирования, оптимизации, UV-развертки и командной работы над общей сценой, видят связь инструментов с профессиями цифровой индустрии.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• </w:t>
            </w:r>
            <w:r>
              <w:rPr>
                <w:rFonts w:ascii="Times New Roman" w:hAnsi="Times New Roman" w:eastAsia="Times New Roman"/>
                <w:b/>
                <w:sz w:val="18"/>
              </w:rPr>
              <w:t>2. Базовый модуль «Продвинутое 3D моделирование в игровой индустрии».</w:t>
            </w:r>
            <w:r>
              <w:rPr>
                <w:rFonts w:ascii="Times New Roman" w:hAnsi="Times New Roman" w:eastAsia="Times New Roman"/>
                <w:sz w:val="18"/>
              </w:rPr>
              <w:t xml:space="preserve"> Ранее освоенные компетенции углубляются: Low-Poly/High-Poly, продвинутая UV-развертка, запекание и текстурирование, анимация, работа с Unreal Engine и командным проектом. Обучающиеся решают кейсовые задачи уже в логике проектной команды профессионалов.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• </w:t>
            </w:r>
            <w:r>
              <w:rPr>
                <w:rFonts w:ascii="Times New Roman" w:hAnsi="Times New Roman" w:eastAsia="Times New Roman"/>
                <w:b/>
                <w:sz w:val="18"/>
              </w:rPr>
              <w:t>3. Продвинутый модуль «Разработка прототипа 3D игры на базе Unreal Engine 5».</w:t>
            </w:r>
            <w:r>
              <w:rPr>
                <w:rFonts w:ascii="Times New Roman" w:hAnsi="Times New Roman" w:eastAsia="Times New Roman"/>
                <w:sz w:val="18"/>
              </w:rPr>
              <w:t xml:space="preserve"> Это интеграционный этап практики: обучающиеся применяют накопленные знания в командном проекте, формулируют концепцию, определяют механику и необходимый набор assets, распределяют задачи, работают с интерактивностью, программированием, оптимизацией, общей сценой и презентацией результата.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Принцип «общее ядро — индивидуальная специализация».</w:t>
            </w:r>
            <w:r>
              <w:rPr>
                <w:rFonts w:ascii="Times New Roman" w:hAnsi="Times New Roman" w:eastAsia="Times New Roman"/>
                <w:sz w:val="18"/>
              </w:rPr>
              <w:t xml:space="preserve"> На первых этапах все обучающиеся осваивают и 3D-составляющую, и работу с игровым движком. В ходе реальных проектов проявляются устойчивые профессиональные интересы: часть участников углубляется в моделирование и художественно-техническую подготовку ассетов, часть — в программирование и логику движка, а наиболее универсальные участники совмещают оба направления и способны связывать графическую и программную части проекта. Таким образом, практика не навязывает одну профессию, а помогает ребенку увидеть собственную сильную сторону через деятельность.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8"/>
              </w:rPr>
              <w:t>«Археопарк» — один из показательных результатов, а не конечная цель практики.</w:t>
            </w:r>
            <w:r>
              <w:rPr>
                <w:rFonts w:ascii="Times New Roman" w:hAnsi="Times New Roman" w:eastAsia="Times New Roman"/>
                <w:sz w:val="18"/>
              </w:rPr>
              <w:t xml:space="preserve"> После прохождения образовательной траектории команда получила реальную проектную задачу — цифровое воспроизведение объектов культурно-туристического комплекса «Археопарк» в Ханты-Мансийске с последующей сборкой интерактивной VR-сцены. Проект стал проверкой способности обучающихся перенести компетенции на новую задачу и организовать работу по производственному пайплайну. Конкурс / формат постановки задачи: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ТОЧНОЕ НАЗВАНИЕ КОНКУРСА ИЛИ ПРОЕКТНОГО ФОРМАТА]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В зависимости от объекта участники выбирали наиболее рациональный способ получения геометрии: ручное моделирование, фотограмметрию или нейросетевую генерацию черновой основы. Далее применялись скульптинг, восстановление формы, High-Poly/Low-Poly, ретопология, UV-развертка, запекание и текстурирование, материалы, оптимизация, LOD и коллизии. После подготовки ассеты интегрировались в Unreal Engine 4, где настраивались освещение, анимация, звук, интерактивность и работа в VR. Нейросетевой результат использовался только как исходная заготовка и требовал дальнейшей профессиональной обработки.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Каркас проекта был создан в сжатые сроки —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ФАКТИЧЕСКУЮ ПРОДОЛЖИТЕЛЬНОСТЬ]</w:t>
            </w:r>
            <w:r>
              <w:rPr>
                <w:rFonts w:ascii="Times New Roman" w:hAnsi="Times New Roman" w:eastAsia="Times New Roman"/>
                <w:sz w:val="18"/>
              </w:rPr>
              <w:t>. Значительную часть производственных задач обучающиеся решали самостоятельно; педагог выполнял роль наставника и подключался точечно на сложных технологических этапах, в том числе при работе с фотограмметрией.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8"/>
              </w:rPr>
              <w:t>Профориентационный результат практики</w:t>
            </w:r>
            <w:r>
              <w:rPr>
                <w:rFonts w:ascii="Times New Roman" w:hAnsi="Times New Roman" w:eastAsia="Times New Roman"/>
                <w:sz w:val="18"/>
              </w:rPr>
              <w:t xml:space="preserve"> выражается не только в получении набора технических навыков. Обучающийся проходит полный цикл создания продукта, пробует разные профессиональные функции, понимает взаимозависимость 3D и программной частей, учится выбирать специализацию и одновременно сохраняет представление о работе всей команды. Показателем сформированности компетенций становится способность применить их в новой задаче и довести проект до работоспособного результата.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Опыт может представлять интерес: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педагогам дополнительного образования, реализующим программы по 3D-моделированию, геймдизайну, Unreal Engine, программированию и цифровому творчеству;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детским технопаркам и образовательным организациям, выстраивающим последовательную профориентационную траекторию от знакомства с профессиями к самостоятельной проектной деятельности;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методистам и педагогам, которым необходима модель перехода от обучения отдельным инструментам к пониманию полного производственного цикла цифрового продукта;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специалистам по профориентации и работе с мотивированными детьми, заинтересованным в выявлении профессиональных склонностей через практическую деятельность, а не только через диагностику или информирование;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организациям и партнерам, готовым предоставлять реальные технические задания для учебных проектных команд.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Практика масштабируется на различные 3D/GameDev-задачи: игровые прототипы, интерактивные сцены, цифровые реконструкции, виртуальные выставки и экскурсии, архитектурные и городские визуализации. Ключевым остается не формат конечного продукта, а последовательное накопление компетенций, их интеграция и применение в реальной командной задаче.</w:t>
            </w:r>
          </w:p>
        </w:tc>
      </w:tr>
      <w:tr w:rsidR="00E73C6A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Практика реализуется в проектной деятельности Детского технопарка «Кванториум» г. Ханты-Мансийска. Одним из наиболее показательных результатов применения трехступенчатой образовательной траектории стал действующий интерактивный VR-проект «Археопарк», созданный на Unreal Engine 4. Он рассматривается не как единственная цель обучения, а как пример реальной задачи, которую обучающиеся смогли решить благодаря сформированным ранее компетенциям.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Период реализации проекта: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ТОЧНЫЕ ДАТЫ/ГОД]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Конкурс / проектный формат, в рамках которого была поставлена задача: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НАЗВАНИЕ]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Где проект демонстрировался / представлялся: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МЕРОПРИЯТИЯ, ВЫСТАВКИ, КОНКУРСЫ, ПЛОЩАДКИ И ГОДЫ]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Обучающиеся, прошедшие данную образовательную траекторию и включенные в проектную работу, регулярно участвуют в профильных конкурсах и соревнованиях, становятся победителями и призерами. Проекты формируют профессиональное портфолио, опыт командной разработки и позволяют участникам осознаннее определять дальнейшую специализацию — 3D, программирование/Unreal Engine либо универсальный профиль.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Конкретные конкурсные результаты, связанные с участниками практики: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НАЗВАНИЯ КОНКУРСОВ И ПОДТВЕРЖДАЕМЫЕ РЕЗУЛЬТАТЫ]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Дополнительные публикации / ссылки / экспертные отзывы: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ПРИ НАЛИЧИИ]</w:t>
            </w:r>
            <w:r>
              <w:rPr>
                <w:rFonts w:ascii="Times New Roman" w:hAnsi="Times New Roman" w:eastAsia="Times New Roman"/>
                <w:sz w:val="18"/>
              </w:rPr>
              <w:t>.</w:t>
            </w:r>
          </w:p>
        </w:tc>
      </w:tr>
    </w:tbl>
    <w:p w:rsidR="00E73C6A" w:rsidRDefault="00E73C6A" w:rsidP="00E73C6A">
      <w:pPr>
        <w:pStyle w:val="a3"/>
        <w:spacing w:before="20"/>
        <w:rPr>
          <w:b/>
          <w:sz w:val="24"/>
        </w:rPr>
      </w:pP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rFonts w:ascii="Times New Roman" w:hAnsi="Times New Roman"/>
          <w:sz w:val="24"/>
        </w:rPr>
        <w:t>«25» сентября 2026 г.</w:t>
      </w:r>
    </w:p>
    <w:p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48"/>
    <w:rsid w:val="00252A63"/>
    <w:rsid w:val="00661E43"/>
    <w:rsid w:val="00B45348"/>
    <w:rsid w:val="00BE3A1C"/>
    <w:rsid w:val="00E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5C4F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2026-09-22T05:42:00Z</dcterms:created>
  <dcterms:modified xsi:type="dcterms:W3CDTF">2026-09-22T06:04:00Z</dcterms:modified>
</cp:coreProperties>
</file>