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9A64EF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3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A30DAE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8º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9A64EF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>
        <w:t xml:space="preserve"> 5 – Sistema genital</w:t>
      </w:r>
      <w:r w:rsidR="00A30DAE">
        <w:t xml:space="preserve"> (material que consta na apostila nas páginas 312,</w:t>
      </w:r>
      <w:r>
        <w:t xml:space="preserve"> 313, 314, </w:t>
      </w:r>
      <w:r w:rsidR="00A30DAE">
        <w:t xml:space="preserve">316, 317, 318, 319, </w:t>
      </w:r>
      <w:r>
        <w:t xml:space="preserve">321, 322, </w:t>
      </w:r>
      <w:r w:rsidR="00A30DAE">
        <w:t>325, 326,</w:t>
      </w:r>
      <w:r>
        <w:t xml:space="preserve"> 327,328, 331, 332, 335, 336, 337</w:t>
      </w:r>
      <w:proofErr w:type="gramStart"/>
      <w:r w:rsidR="00A30DAE">
        <w:t>)</w:t>
      </w:r>
      <w:proofErr w:type="gramEnd"/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Caracteres sexuais primários e secundários;</w:t>
      </w:r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Hormônios responsáveis pelos caracteres secundários;</w:t>
      </w:r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Sistema genital masculino e feminino;</w:t>
      </w:r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Ciclo menstrual, hormônios relacionados e ciclo reprodutivo feminino;</w:t>
      </w:r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Gametas humanos, fecundação e formação do embrião;</w:t>
      </w:r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Anexos embrionários;</w:t>
      </w:r>
    </w:p>
    <w:p w:rsidR="00A30DAE" w:rsidRDefault="009A64EF" w:rsidP="00A30DAE">
      <w:pPr>
        <w:pStyle w:val="SemEspaamento"/>
        <w:numPr>
          <w:ilvl w:val="0"/>
          <w:numId w:val="4"/>
        </w:numPr>
        <w:ind w:left="-142"/>
      </w:pPr>
      <w:r>
        <w:t>Métodos contraceptivos;</w:t>
      </w:r>
    </w:p>
    <w:p w:rsidR="00A30DAE" w:rsidRDefault="009A64EF" w:rsidP="009A64EF">
      <w:pPr>
        <w:pStyle w:val="SemEspaamento"/>
        <w:numPr>
          <w:ilvl w:val="0"/>
          <w:numId w:val="4"/>
        </w:numPr>
        <w:ind w:left="-142"/>
      </w:pPr>
      <w:proofErr w:type="spellStart"/>
      <w:r>
        <w:t>ISTs</w:t>
      </w:r>
      <w:proofErr w:type="spellEnd"/>
    </w:p>
    <w:p w:rsidR="00A30DAE" w:rsidRPr="00DA6D05" w:rsidRDefault="00A30DAE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A30DAE" w:rsidRPr="009A64EF" w:rsidRDefault="00A30DAE" w:rsidP="00A30DAE">
      <w:pPr>
        <w:pStyle w:val="SemEspaamento"/>
        <w:numPr>
          <w:ilvl w:val="0"/>
          <w:numId w:val="4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9A64EF" w:rsidRPr="009A64EF" w:rsidRDefault="009A64EF" w:rsidP="00A30DAE">
      <w:pPr>
        <w:pStyle w:val="SemEspaamento"/>
        <w:numPr>
          <w:ilvl w:val="0"/>
          <w:numId w:val="4"/>
        </w:numPr>
        <w:ind w:left="-142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9A64EF" w:rsidRPr="0006268A" w:rsidRDefault="009A64EF" w:rsidP="009A64EF">
      <w:pPr>
        <w:pStyle w:val="SemEspaamento"/>
        <w:ind w:left="-142"/>
        <w:rPr>
          <w:b/>
        </w:rPr>
      </w:pPr>
      <w:bookmarkStart w:id="0" w:name="_GoBack"/>
      <w:bookmarkEnd w:id="0"/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9A64EF"/>
    <w:rsid w:val="00A25B2D"/>
    <w:rsid w:val="00A30DAE"/>
    <w:rsid w:val="00C70C07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2020-08-17T01:47:00Z</dcterms:created>
  <dcterms:modified xsi:type="dcterms:W3CDTF">2020-08-17T01:47:00Z</dcterms:modified>
</cp:coreProperties>
</file>