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FC9D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3C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C7A891" w:rsidR="00A84FD5" w:rsidRPr="00965A01" w:rsidRDefault="006674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601F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33C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8B8AB5F" w:rsidR="00093F84" w:rsidRPr="0086497B" w:rsidRDefault="00953C4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ED6F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31AFDDC" w14:textId="6F9888E2" w:rsidR="00953C4E" w:rsidRPr="00F46876" w:rsidRDefault="00533CA6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1.</w:t>
      </w:r>
      <w:r w:rsidR="00AD5C4E" w:rsidRPr="00F46876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r w:rsidR="00953C4E" w:rsidRPr="00F46876">
        <w:rPr>
          <w:rFonts w:ascii="Verdana" w:eastAsia="Times New Roman" w:hAnsi="Verdana"/>
          <w:sz w:val="22"/>
          <w:szCs w:val="22"/>
          <w:lang w:eastAsia="pt-BR"/>
        </w:rPr>
        <w:t> Acerca do Movimento dos Sem-Terra (MST) e da Reforma Agrária no Brasil, é CORRETO afirmar que: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563B528F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</w:p>
    <w:p w14:paraId="2D89B8BD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a)</w:t>
      </w:r>
      <w:r w:rsidRPr="00953C4E">
        <w:rPr>
          <w:rFonts w:ascii="Verdana" w:eastAsia="Times New Roman" w:hAnsi="Verdana" w:cs="Times New Roman"/>
          <w:lang w:eastAsia="pt-BR"/>
        </w:rPr>
        <w:t> o MST não recebe o apoio da Igreja e da Pastoral da Terra por invadir e destruir laboratórios de pesquisa de empresas reflorestadoras e áreas produtivas.</w:t>
      </w:r>
    </w:p>
    <w:p w14:paraId="17810002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 </w:t>
      </w:r>
      <w:r w:rsidRPr="00953C4E">
        <w:rPr>
          <w:rFonts w:ascii="Verdana" w:eastAsia="Times New Roman" w:hAnsi="Verdana" w:cs="Times New Roman"/>
          <w:lang w:eastAsia="pt-BR"/>
        </w:rPr>
        <w:t>organismos de países capitalistas avançados se opõem ao financiamento das marchas do MST em função dos interesses ligados ao Fundo Monetário Internacional.</w:t>
      </w:r>
    </w:p>
    <w:p w14:paraId="4AE9FBEE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r w:rsidRPr="00953C4E">
        <w:rPr>
          <w:rFonts w:ascii="Verdana" w:eastAsia="Times New Roman" w:hAnsi="Verdana" w:cs="Times New Roman"/>
          <w:lang w:eastAsia="pt-BR"/>
        </w:rPr>
        <w:t> a imprensa e a mídia brasileira em geral não divulgam as invasões, confrontos e mortes ligados à luta pela terra, temendo alarmar o público.</w:t>
      </w:r>
    </w:p>
    <w:p w14:paraId="0D72C3F0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r w:rsidRPr="00953C4E">
        <w:rPr>
          <w:rFonts w:ascii="Verdana" w:eastAsia="Times New Roman" w:hAnsi="Verdana" w:cs="Times New Roman"/>
          <w:lang w:eastAsia="pt-BR"/>
        </w:rPr>
        <w:t> a Constituição de 1988 estabeleceu ser obrigação do governo realizar a reforma agrária e, diante da inoperância governamental, o MST articulou ações de ocupação de terras.</w:t>
      </w:r>
    </w:p>
    <w:p w14:paraId="118D9C46" w14:textId="40B1D5CD" w:rsidR="00124D73" w:rsidRPr="00F46876" w:rsidRDefault="00124D73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4B2795A9" w14:textId="1468766C" w:rsidR="00953C4E" w:rsidRDefault="00953C4E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2. Sobre a agricultura brasileira são feitas as seguintes afirmações: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61129CA5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</w:p>
    <w:p w14:paraId="48A54099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I.</w:t>
      </w:r>
      <w:r w:rsidRPr="00953C4E">
        <w:rPr>
          <w:rFonts w:ascii="Verdana" w:eastAsia="Times New Roman" w:hAnsi="Verdana" w:cs="Times New Roman"/>
          <w:lang w:eastAsia="pt-BR"/>
        </w:rPr>
        <w:t> A mecanização da agricultura é uma das manifestações da modernização agrícola e trouxe consigo o êxodo rural.</w:t>
      </w:r>
    </w:p>
    <w:p w14:paraId="06ABFD03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II.</w:t>
      </w:r>
      <w:r w:rsidRPr="00953C4E">
        <w:rPr>
          <w:rFonts w:ascii="Verdana" w:eastAsia="Times New Roman" w:hAnsi="Verdana" w:cs="Times New Roman"/>
          <w:lang w:eastAsia="pt-BR"/>
        </w:rPr>
        <w:t> A estrutura fundiária brasileira mantém-se excludente na medida em que privilegia o grande capital e as culturas de exportação em detrimento da agricultura familiar.</w:t>
      </w:r>
    </w:p>
    <w:p w14:paraId="0F15FDE3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III. </w:t>
      </w:r>
      <w:r w:rsidRPr="00953C4E">
        <w:rPr>
          <w:rFonts w:ascii="Verdana" w:eastAsia="Times New Roman" w:hAnsi="Verdana" w:cs="Times New Roman"/>
          <w:lang w:eastAsia="pt-BR"/>
        </w:rPr>
        <w:t>A reforma agrária é, atualmente, uma das grandes questões sociais e políticas do Brasil, congregando vários setores da sociedade e partidos políticos.</w:t>
      </w:r>
    </w:p>
    <w:p w14:paraId="59B99DDE" w14:textId="77777777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Quais estão corretas?</w:t>
      </w:r>
    </w:p>
    <w:p w14:paraId="5B798C92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0EA3486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a)</w:t>
      </w:r>
      <w:r w:rsidRPr="00953C4E">
        <w:rPr>
          <w:rFonts w:ascii="Verdana" w:eastAsia="Times New Roman" w:hAnsi="Verdana" w:cs="Times New Roman"/>
          <w:lang w:eastAsia="pt-BR"/>
        </w:rPr>
        <w:t> Apenas I</w:t>
      </w:r>
    </w:p>
    <w:p w14:paraId="73EDE19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r w:rsidRPr="00953C4E">
        <w:rPr>
          <w:rFonts w:ascii="Verdana" w:eastAsia="Times New Roman" w:hAnsi="Verdana" w:cs="Times New Roman"/>
          <w:lang w:eastAsia="pt-BR"/>
        </w:rPr>
        <w:t> Apenas II</w:t>
      </w:r>
    </w:p>
    <w:p w14:paraId="07F3CFFF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r w:rsidRPr="00953C4E">
        <w:rPr>
          <w:rFonts w:ascii="Verdana" w:eastAsia="Times New Roman" w:hAnsi="Verdana" w:cs="Times New Roman"/>
          <w:lang w:eastAsia="pt-BR"/>
        </w:rPr>
        <w:t> Apenas III</w:t>
      </w:r>
    </w:p>
    <w:p w14:paraId="2F7F2C66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 </w:t>
      </w:r>
      <w:r w:rsidRPr="00953C4E">
        <w:rPr>
          <w:rFonts w:ascii="Verdana" w:eastAsia="Times New Roman" w:hAnsi="Verdana" w:cs="Times New Roman"/>
          <w:lang w:eastAsia="pt-BR"/>
        </w:rPr>
        <w:t>Apenas I e II</w:t>
      </w:r>
    </w:p>
    <w:p w14:paraId="3CD718D3" w14:textId="7D575018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  <w:r w:rsidRPr="00F46876">
        <w:rPr>
          <w:rStyle w:val="Forte"/>
          <w:rFonts w:ascii="Verdana" w:hAnsi="Verdana"/>
          <w:b w:val="0"/>
          <w:bdr w:val="none" w:sz="0" w:space="0" w:color="auto" w:frame="1"/>
          <w:shd w:val="clear" w:color="auto" w:fill="FFFFFF"/>
        </w:rPr>
        <w:t>e)</w:t>
      </w:r>
      <w:r w:rsidRPr="00F46876">
        <w:rPr>
          <w:rFonts w:ascii="Verdana" w:hAnsi="Verdana"/>
          <w:shd w:val="clear" w:color="auto" w:fill="FFFFFF"/>
        </w:rPr>
        <w:t> I, II e II</w:t>
      </w:r>
    </w:p>
    <w:p w14:paraId="19A8AA6C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</w:p>
    <w:p w14:paraId="464B0AB8" w14:textId="3D916F91" w:rsidR="00953C4E" w:rsidRDefault="00953C4E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hAnsi="Verdana"/>
          <w:sz w:val="22"/>
          <w:szCs w:val="22"/>
          <w:shd w:val="clear" w:color="auto" w:fill="FFFFFF"/>
        </w:rPr>
        <w:t xml:space="preserve">3. </w:t>
      </w:r>
      <w:r w:rsidRPr="00F46876">
        <w:rPr>
          <w:rFonts w:ascii="Verdana" w:eastAsia="Times New Roman" w:hAnsi="Verdana"/>
          <w:sz w:val="22"/>
          <w:szCs w:val="22"/>
          <w:lang w:eastAsia="pt-BR"/>
        </w:rPr>
        <w:t>Sobre a estrutura fundiária e as relações de trabalho no campo brasileiro, assinale a alternativa correta: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42268999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</w:p>
    <w:p w14:paraId="47E71E31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a)</w:t>
      </w:r>
      <w:r w:rsidRPr="00953C4E">
        <w:rPr>
          <w:rFonts w:ascii="Verdana" w:eastAsia="Times New Roman" w:hAnsi="Verdana" w:cs="Times New Roman"/>
          <w:lang w:eastAsia="pt-BR"/>
        </w:rPr>
        <w:t> A estrutura fundiária apresenta acentuada concentração da propriedade, decorrente das formas de apropriação das terras, desde o período colonial.</w:t>
      </w:r>
    </w:p>
    <w:p w14:paraId="087E267B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b) </w:t>
      </w:r>
      <w:r w:rsidRPr="00953C4E">
        <w:rPr>
          <w:rFonts w:ascii="Verdana" w:eastAsia="Times New Roman" w:hAnsi="Verdana" w:cs="Times New Roman"/>
          <w:lang w:eastAsia="pt-BR"/>
        </w:rPr>
        <w:t>A partir de 1850, com a Lei de Terras, todos os trabalhadores rurais passaram a ter acesso à terra.</w:t>
      </w:r>
    </w:p>
    <w:p w14:paraId="6A96E6A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 </w:t>
      </w:r>
      <w:r w:rsidRPr="00953C4E">
        <w:rPr>
          <w:rFonts w:ascii="Verdana" w:eastAsia="Times New Roman" w:hAnsi="Verdana" w:cs="Times New Roman"/>
          <w:lang w:eastAsia="pt-BR"/>
        </w:rPr>
        <w:t>A modernização do campo proporcionou a extinção dos contratos de parceria em todas as regiões brasileiras.</w:t>
      </w:r>
    </w:p>
    <w:p w14:paraId="3A1B16FE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r w:rsidRPr="00953C4E">
        <w:rPr>
          <w:rFonts w:ascii="Verdana" w:eastAsia="Times New Roman" w:hAnsi="Verdana" w:cs="Times New Roman"/>
          <w:lang w:eastAsia="pt-BR"/>
        </w:rPr>
        <w:t> Nas áreas de fronteiras agrícolas, todos os trabalhadores rurais possuem títulos de propriedade da terra.</w:t>
      </w:r>
    </w:p>
    <w:p w14:paraId="3C4DD9F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e) </w:t>
      </w:r>
      <w:r w:rsidRPr="00953C4E">
        <w:rPr>
          <w:rFonts w:ascii="Verdana" w:eastAsia="Times New Roman" w:hAnsi="Verdana" w:cs="Times New Roman"/>
          <w:lang w:eastAsia="pt-BR"/>
        </w:rPr>
        <w:t>Os boias-frias são assalariados que trabalham nas propriedades de forma permanente e com vínculo empregatício.</w:t>
      </w:r>
    </w:p>
    <w:p w14:paraId="769EB4E4" w14:textId="418E8FDB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CB2ECFB" w14:textId="77777777" w:rsidR="00953C4E" w:rsidRPr="00F46876" w:rsidRDefault="00953C4E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4. A luta pela terra no Brasil é marcada por diversos aspectos que chamam a atenção. Entre os aspectos positivos, destaca-se a perseverança dos movimentos do campesinato e, entre os aspectos negativos, a violência que manchou de sangue essa história. Os movimentos pela reforma agrária articularam-se por todo o território nacional, principalmente entre 1985 e 1996, e conseguiram de maneira expressiva a inserção desse tema nas discussões pelo acesso à terra. O mapa seguinte apresenta a distribuição dos conflitos agrários em todas as regiões do Brasil nesse período e o número de mortes ocorridas nessas lutas.</w:t>
      </w:r>
    </w:p>
    <w:p w14:paraId="5670C22D" w14:textId="18DC5905" w:rsid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Brasil — Vítimas fatais de conflitos ocorridos no campo 1985-1996.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37012649" w14:textId="77777777" w:rsidR="00F46876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73A4F92" w14:textId="3692C0F4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Fonte: Comissão Pastoral da Terra — CPT</w:t>
      </w:r>
    </w:p>
    <w:p w14:paraId="26065580" w14:textId="125AA55B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noProof/>
          <w:lang w:eastAsia="pt-BR"/>
        </w:rPr>
        <w:drawing>
          <wp:inline distT="0" distB="0" distL="0" distR="0" wp14:anchorId="3AF6B83A" wp14:editId="05C5DA76">
            <wp:extent cx="2752725" cy="2752725"/>
            <wp:effectExtent l="0" t="0" r="9525" b="9525"/>
            <wp:docPr id="1" name="Imagem 1" descr="Exercícios e Resumo sobre Reforma Agrária n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e Resumo sobre Reforma Agrária no Bras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CD77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Mapa dos conflitos no campo no Brasil</w:t>
      </w:r>
    </w:p>
    <w:p w14:paraId="7BA37252" w14:textId="489EC566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Com base nas informações do mapa acerca dos conflitos pela posse de terra no Brasil, a região</w:t>
      </w:r>
      <w:r w:rsidR="00F46876">
        <w:rPr>
          <w:rFonts w:ascii="Verdana" w:eastAsia="Times New Roman" w:hAnsi="Verdana" w:cs="Times New Roman"/>
          <w:lang w:eastAsia="pt-BR"/>
        </w:rPr>
        <w:t>:</w:t>
      </w:r>
    </w:p>
    <w:p w14:paraId="0E07A5D0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CCD4C85" w14:textId="6244C2D9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a)</w:t>
      </w:r>
      <w:r w:rsidRPr="00953C4E">
        <w:rPr>
          <w:rFonts w:ascii="Verdana" w:eastAsia="Times New Roman" w:hAnsi="Verdana" w:cs="Times New Roman"/>
          <w:lang w:eastAsia="pt-BR"/>
        </w:rPr>
        <w:t> conhecida historicamente como das Missões Jesuíticas é a de maior violência.</w:t>
      </w:r>
      <w:hyperlink r:id="rId11" w:tgtFrame="_blank" w:history="1">
        <w:r w:rsidRPr="00F46876">
          <w:rPr>
            <w:rFonts w:ascii="Verdana" w:eastAsia="Times New Roman" w:hAnsi="Verdana" w:cs="Times New Roman"/>
            <w:u w:val="single"/>
            <w:bdr w:val="none" w:sz="0" w:space="0" w:color="auto" w:frame="1"/>
            <w:lang w:eastAsia="pt-BR"/>
          </w:rPr>
          <w:br/>
        </w:r>
      </w:hyperlink>
      <w:r w:rsidRPr="00F46876">
        <w:rPr>
          <w:rFonts w:ascii="Verdana" w:eastAsia="Times New Roman" w:hAnsi="Verdana"/>
          <w:bCs/>
          <w:bdr w:val="none" w:sz="0" w:space="0" w:color="auto" w:frame="1"/>
          <w:lang w:eastAsia="pt-BR"/>
        </w:rPr>
        <w:t>b)</w:t>
      </w:r>
      <w:r w:rsidRPr="00F46876">
        <w:rPr>
          <w:rFonts w:ascii="Verdana" w:eastAsia="Times New Roman" w:hAnsi="Verdana"/>
          <w:lang w:eastAsia="pt-BR"/>
        </w:rPr>
        <w:t> do Bico do Papagaio apresenta os números mais expressivos.</w:t>
      </w:r>
    </w:p>
    <w:p w14:paraId="3AFD2FDB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r w:rsidRPr="00953C4E">
        <w:rPr>
          <w:rFonts w:ascii="Verdana" w:eastAsia="Times New Roman" w:hAnsi="Verdana" w:cs="Times New Roman"/>
          <w:lang w:eastAsia="pt-BR"/>
        </w:rPr>
        <w:t> conhecida como oeste baiano tem o maior número de mortes.</w:t>
      </w:r>
    </w:p>
    <w:p w14:paraId="1E21BE7A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 </w:t>
      </w:r>
      <w:r w:rsidRPr="00953C4E">
        <w:rPr>
          <w:rFonts w:ascii="Verdana" w:eastAsia="Times New Roman" w:hAnsi="Verdana" w:cs="Times New Roman"/>
          <w:lang w:eastAsia="pt-BR"/>
        </w:rPr>
        <w:t>do norte do Mato Grosso, área de expansão da agricultura mecanizada, é a mais violenta do país.</w:t>
      </w:r>
    </w:p>
    <w:p w14:paraId="0F95009A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e)</w:t>
      </w:r>
      <w:r w:rsidRPr="00953C4E">
        <w:rPr>
          <w:rFonts w:ascii="Verdana" w:eastAsia="Times New Roman" w:hAnsi="Verdana" w:cs="Times New Roman"/>
          <w:lang w:eastAsia="pt-BR"/>
        </w:rPr>
        <w:t> da Zona da Mata mineira teve o maior registro de mortes.</w:t>
      </w:r>
    </w:p>
    <w:p w14:paraId="02F3F3CD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3DCA157" w14:textId="1BCAF306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  <w:r w:rsidRPr="00F46876">
        <w:rPr>
          <w:rFonts w:ascii="Verdana" w:eastAsia="Times New Roman" w:hAnsi="Verdana" w:cs="Times New Roman"/>
          <w:lang w:eastAsia="pt-BR"/>
        </w:rPr>
        <w:t xml:space="preserve">5. </w:t>
      </w:r>
      <w:r w:rsidRPr="00F46876">
        <w:rPr>
          <w:rFonts w:ascii="Verdana" w:hAnsi="Verdana"/>
          <w:shd w:val="clear" w:color="auto" w:fill="FFFFFF"/>
        </w:rPr>
        <w:t>O conceito moderno de “Reforma Agrária” justifica-se pela: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7D94982C" w14:textId="77777777" w:rsidR="00F46876" w:rsidRPr="00F46876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</w:p>
    <w:p w14:paraId="7D939F03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I.</w:t>
      </w:r>
      <w:r w:rsidRPr="00953C4E">
        <w:rPr>
          <w:rFonts w:ascii="Verdana" w:eastAsia="Times New Roman" w:hAnsi="Verdana" w:cs="Times New Roman"/>
          <w:lang w:eastAsia="pt-BR"/>
        </w:rPr>
        <w:t> democratização do acesso à terra, mudanças no texto da Constituição estabelecendo um tamanho máximo das propriedades e a consolidação da agricultura familiar no universo das tecnologias contemporâneas.</w:t>
      </w:r>
    </w:p>
    <w:p w14:paraId="23483C70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II.</w:t>
      </w:r>
      <w:r w:rsidRPr="00953C4E">
        <w:rPr>
          <w:rFonts w:ascii="Verdana" w:eastAsia="Times New Roman" w:hAnsi="Verdana" w:cs="Times New Roman"/>
          <w:lang w:eastAsia="pt-BR"/>
        </w:rPr>
        <w:t> democratização do acesso ao capital, onde os beneficiários da distribuição de terras possam contar com empréstimos para investimentos na produção.</w:t>
      </w:r>
    </w:p>
    <w:p w14:paraId="2543626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III.</w:t>
      </w:r>
      <w:r w:rsidRPr="00953C4E">
        <w:rPr>
          <w:rFonts w:ascii="Verdana" w:eastAsia="Times New Roman" w:hAnsi="Verdana" w:cs="Times New Roman"/>
          <w:lang w:eastAsia="pt-BR"/>
        </w:rPr>
        <w:t> democratização do acesso à educação, moradia e da utilização de serviços no meio rural.</w:t>
      </w:r>
    </w:p>
    <w:p w14:paraId="252257AB" w14:textId="581375A1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lastRenderedPageBreak/>
        <w:t>Está(ão) correta(s)</w:t>
      </w:r>
      <w:r w:rsidR="00F46876">
        <w:rPr>
          <w:rFonts w:ascii="Verdana" w:eastAsia="Times New Roman" w:hAnsi="Verdana" w:cs="Times New Roman"/>
          <w:lang w:eastAsia="pt-BR"/>
        </w:rPr>
        <w:t>:</w:t>
      </w:r>
    </w:p>
    <w:p w14:paraId="61496779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189FD95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a)</w:t>
      </w:r>
      <w:r w:rsidRPr="00953C4E">
        <w:rPr>
          <w:rFonts w:ascii="Verdana" w:eastAsia="Times New Roman" w:hAnsi="Verdana" w:cs="Times New Roman"/>
          <w:lang w:eastAsia="pt-BR"/>
        </w:rPr>
        <w:t> apenas as proposições I e III.</w:t>
      </w:r>
    </w:p>
    <w:p w14:paraId="15D21B6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r w:rsidRPr="00953C4E">
        <w:rPr>
          <w:rFonts w:ascii="Verdana" w:eastAsia="Times New Roman" w:hAnsi="Verdana" w:cs="Times New Roman"/>
          <w:lang w:eastAsia="pt-BR"/>
        </w:rPr>
        <w:t> apenas a proposição I.</w:t>
      </w:r>
    </w:p>
    <w:p w14:paraId="12CE43D6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r w:rsidRPr="00953C4E">
        <w:rPr>
          <w:rFonts w:ascii="Verdana" w:eastAsia="Times New Roman" w:hAnsi="Verdana" w:cs="Times New Roman"/>
          <w:lang w:eastAsia="pt-BR"/>
        </w:rPr>
        <w:t> apenas a proposição II.</w:t>
      </w:r>
    </w:p>
    <w:p w14:paraId="0E0D2ECE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r w:rsidRPr="00953C4E">
        <w:rPr>
          <w:rFonts w:ascii="Verdana" w:eastAsia="Times New Roman" w:hAnsi="Verdana" w:cs="Times New Roman"/>
          <w:lang w:eastAsia="pt-BR"/>
        </w:rPr>
        <w:t> apenas a proposição III.</w:t>
      </w:r>
    </w:p>
    <w:p w14:paraId="2AC941F2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e)</w:t>
      </w:r>
      <w:r w:rsidRPr="00953C4E">
        <w:rPr>
          <w:rFonts w:ascii="Verdana" w:eastAsia="Times New Roman" w:hAnsi="Verdana" w:cs="Times New Roman"/>
          <w:lang w:eastAsia="pt-BR"/>
        </w:rPr>
        <w:t> as proposições I, II e III.</w:t>
      </w:r>
    </w:p>
    <w:p w14:paraId="52EAD42D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78F639D" w14:textId="5DEED0B8" w:rsidR="00953C4E" w:rsidRPr="00F46876" w:rsidRDefault="00953C4E" w:rsidP="00F46876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6. TEXTO I</w:t>
      </w:r>
      <w:r w:rsidR="00221C2B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1FD272F2" w14:textId="77777777" w:rsid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 xml:space="preserve">A nossa luta é pela democratização da propriedade da terra, cada vez mais concentrada em nosso país. Cerca de 1% de todos os proprietários controla 46% das terras. Fazemos pressão por meio da ocupação de latifúndios improdutivos e grandes propriedades, que não cumprem a função social, como determina a Constituição de 1988. Também ocupamos as fazendas que têm origem na grilagem de terras públicas. </w:t>
      </w:r>
    </w:p>
    <w:p w14:paraId="2AE654A1" w14:textId="77777777" w:rsidR="00F46876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2ED35DB" w14:textId="67906E5A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Disponível em: www.mst.org.br. Acesso em: 25 ago. 2011 (adaptado).</w:t>
      </w:r>
    </w:p>
    <w:p w14:paraId="668AAA66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137F8C3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TEXTO II</w:t>
      </w:r>
    </w:p>
    <w:p w14:paraId="70B7FDC4" w14:textId="77777777" w:rsid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 xml:space="preserve">O pequeno proprietário rural é igual a um pequeno proprietário de loja: quanto menor o negócio, mais difícil de manter, pois tem de ser produtivo e os encargos são difíceis de arcar. Sou a favor de propriedades produtivas e sustentáveis e que gerem empregos. Apoiar uma empresa produtiva que gere emprego é muito mais barato e gera muito mais do que apoiar a reforma agrária. </w:t>
      </w:r>
    </w:p>
    <w:p w14:paraId="5D60A986" w14:textId="77777777" w:rsidR="00F46876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B4F2162" w14:textId="5D8F4BED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LESSA, C. Disponível em: www.observadorpolitico.org.br. Acesso em: 25 ago 2011 (adaptado).</w:t>
      </w:r>
    </w:p>
    <w:p w14:paraId="60545F22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2EC97F5" w14:textId="77392699" w:rsid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Nos fragmentos dos textos, os posicionamentos em relação à reforma agrária se opõem. Isso acontece porque os autores associam a reforma agrária, respectivamente, à</w:t>
      </w:r>
      <w:r w:rsidR="00F46876">
        <w:rPr>
          <w:rFonts w:ascii="Verdana" w:eastAsia="Times New Roman" w:hAnsi="Verdana" w:cs="Times New Roman"/>
          <w:lang w:eastAsia="pt-BR"/>
        </w:rPr>
        <w:t>:</w:t>
      </w:r>
    </w:p>
    <w:p w14:paraId="799228EE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98E5690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a) </w:t>
      </w:r>
      <w:r w:rsidRPr="00953C4E">
        <w:rPr>
          <w:rFonts w:ascii="Verdana" w:eastAsia="Times New Roman" w:hAnsi="Verdana" w:cs="Times New Roman"/>
          <w:lang w:eastAsia="pt-BR"/>
        </w:rPr>
        <w:t>redução do inchaço urbano e à crítica ao minifúndio camponês.</w:t>
      </w:r>
    </w:p>
    <w:p w14:paraId="149BB3DF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 </w:t>
      </w:r>
      <w:r w:rsidRPr="00953C4E">
        <w:rPr>
          <w:rFonts w:ascii="Verdana" w:eastAsia="Times New Roman" w:hAnsi="Verdana" w:cs="Times New Roman"/>
          <w:lang w:eastAsia="pt-BR"/>
        </w:rPr>
        <w:t>ampliação da renda nacional e à prioridade ao mercado externo.</w:t>
      </w:r>
    </w:p>
    <w:p w14:paraId="34503885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 </w:t>
      </w:r>
      <w:r w:rsidRPr="00953C4E">
        <w:rPr>
          <w:rFonts w:ascii="Verdana" w:eastAsia="Times New Roman" w:hAnsi="Verdana" w:cs="Times New Roman"/>
          <w:lang w:eastAsia="pt-BR"/>
        </w:rPr>
        <w:t>contenção da mecanização agrícola e ao combate ao êxodo rural.</w:t>
      </w:r>
    </w:p>
    <w:p w14:paraId="04951D3D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 </w:t>
      </w:r>
      <w:r w:rsidRPr="00953C4E">
        <w:rPr>
          <w:rFonts w:ascii="Verdana" w:eastAsia="Times New Roman" w:hAnsi="Verdana" w:cs="Times New Roman"/>
          <w:lang w:eastAsia="pt-BR"/>
        </w:rPr>
        <w:t>privatização de empresas estatais e ao estímulo ao crescimento econômico.</w:t>
      </w:r>
    </w:p>
    <w:p w14:paraId="678F553F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e)</w:t>
      </w:r>
      <w:r w:rsidRPr="00953C4E">
        <w:rPr>
          <w:rFonts w:ascii="Verdana" w:eastAsia="Times New Roman" w:hAnsi="Verdana" w:cs="Times New Roman"/>
          <w:lang w:eastAsia="pt-BR"/>
        </w:rPr>
        <w:t> correção de distorções históricas e ao prejuízo ao agronegócio.</w:t>
      </w:r>
    </w:p>
    <w:p w14:paraId="05F3A1BB" w14:textId="6E903AFA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0C6328C" w14:textId="5D63591F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  <w:r w:rsidRPr="00F46876">
        <w:rPr>
          <w:rFonts w:ascii="Verdana" w:eastAsia="Times New Roman" w:hAnsi="Verdana" w:cs="Times New Roman"/>
          <w:lang w:eastAsia="pt-BR"/>
        </w:rPr>
        <w:t xml:space="preserve">7. </w:t>
      </w:r>
      <w:r w:rsidRPr="00F46876">
        <w:rPr>
          <w:rFonts w:ascii="Verdana" w:hAnsi="Verdana"/>
          <w:shd w:val="clear" w:color="auto" w:fill="FFFFFF"/>
        </w:rPr>
        <w:t>“O processo de </w:t>
      </w:r>
      <w:r w:rsidRPr="00F46876">
        <w:rPr>
          <w:rStyle w:val="Forte"/>
          <w:rFonts w:ascii="Verdana" w:hAnsi="Verdana"/>
          <w:b w:val="0"/>
          <w:bdr w:val="none" w:sz="0" w:space="0" w:color="auto" w:frame="1"/>
          <w:shd w:val="clear" w:color="auto" w:fill="FFFFFF"/>
        </w:rPr>
        <w:t>gentrificação</w:t>
      </w:r>
      <w:r w:rsidRPr="00F46876">
        <w:rPr>
          <w:rFonts w:ascii="Verdana" w:hAnsi="Verdana"/>
          <w:shd w:val="clear" w:color="auto" w:fill="FFFFFF"/>
        </w:rPr>
        <w:t> aparece como um dos elementos de uma permanente de (re)estruturação urbana. Processo esse que é parte da organização do espaço urbano, de acordo com as necessidades do modo de produção dominante na economia e que está em sintonia com os propósitos da estrutura dominante da sociedade em um período histórico determinado”.</w:t>
      </w:r>
    </w:p>
    <w:p w14:paraId="475EE0B0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hd w:val="clear" w:color="auto" w:fill="FFFFFF"/>
        </w:rPr>
      </w:pPr>
    </w:p>
    <w:p w14:paraId="5F4BB76E" w14:textId="29CD1475" w:rsid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O termo em destaque no trecho acima vem se apresentando como um aspecto recorrente nas metrópoles brasileiras atuais e instrumentaliza-se: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326F796D" w14:textId="77777777" w:rsidR="00F46876" w:rsidRPr="00953C4E" w:rsidRDefault="00F46876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6C8F177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a) pelo reordenamento da cidade que culmina na elitização da paisagem</w:t>
      </w:r>
    </w:p>
    <w:p w14:paraId="15E461C3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b) pelo recrudescimento espacial do perímetro urbano</w:t>
      </w:r>
    </w:p>
    <w:p w14:paraId="75872F4F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c) pela fragmentação das atividades econômicas nos bairros centrais</w:t>
      </w:r>
    </w:p>
    <w:p w14:paraId="5E2ECFC0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d) pela inserção das áreas periféricas nos círculos comerciais</w:t>
      </w:r>
    </w:p>
    <w:p w14:paraId="44E4E1E0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e) pela autossegregação espacial praticada pelas classes dominantes.</w:t>
      </w:r>
    </w:p>
    <w:p w14:paraId="627A8C60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DDEA565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6133CA9" w14:textId="6B196E1E" w:rsidR="00953C4E" w:rsidRDefault="00953C4E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8. A mobilidade urbana reúne diferentes formas de deslocamento no espaço das cidades. Uma das causas do crescimento das discussões sobre a mobilidade urbana está atrelada ao</w:t>
      </w:r>
      <w:r w:rsidR="00221C2B">
        <w:rPr>
          <w:rFonts w:ascii="Verdana" w:eastAsia="Times New Roman" w:hAnsi="Verdana"/>
          <w:sz w:val="22"/>
          <w:szCs w:val="22"/>
          <w:lang w:eastAsia="pt-BR"/>
        </w:rPr>
        <w:t>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20AD4652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4B0AF12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a) panorama atual voltado para o uso de veículos movidos por combustíveis fósseis.</w:t>
      </w:r>
    </w:p>
    <w:p w14:paraId="7DD1D26F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b) barateamento dos veículos automotores após a abertura da economia do planeta.</w:t>
      </w:r>
    </w:p>
    <w:p w14:paraId="7582DCCA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c) impacto positivo da utilização do transporte individual no meio ambiente global.</w:t>
      </w:r>
    </w:p>
    <w:p w14:paraId="385D23F3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d) processo homogêneo de modernização das frotas de equipamentos de transporte.</w:t>
      </w:r>
    </w:p>
    <w:p w14:paraId="6838F0C6" w14:textId="15DD4857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e) crescimento exacerbado do uso de diversos meios d</w:t>
      </w:r>
      <w:r w:rsidRPr="00F46876">
        <w:rPr>
          <w:rFonts w:ascii="Verdana" w:eastAsia="Times New Roman" w:hAnsi="Verdana" w:cs="Times New Roman"/>
          <w:lang w:eastAsia="pt-BR"/>
        </w:rPr>
        <w:t>e transporte no espaço urbano.</w:t>
      </w:r>
    </w:p>
    <w:p w14:paraId="652CE501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B87044A" w14:textId="3B08744B" w:rsidR="00953C4E" w:rsidRDefault="00953C4E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9. A mobilidade urbana vem sendo apontada como um problema característico dos centros urbanos. Uma explicação para a origem desse problema diz respeito ao</w:t>
      </w:r>
      <w:r w:rsidR="00F46876">
        <w:rPr>
          <w:rFonts w:ascii="Verdana" w:eastAsia="Times New Roman" w:hAnsi="Verdana"/>
          <w:sz w:val="22"/>
          <w:szCs w:val="22"/>
          <w:lang w:eastAsia="pt-BR"/>
        </w:rPr>
        <w:t>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1DA3E94B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35BC80AC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a) aumento da vulnerabilidade social existente nas regiões metropolitanas do planeta.</w:t>
      </w:r>
    </w:p>
    <w:p w14:paraId="1BA10EA5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b) processo desenfreado de crescimento das zonas urbanas em razão do êxodo rural.</w:t>
      </w:r>
    </w:p>
    <w:p w14:paraId="0CBB8059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c) acesso igualitário de empréstimos bancários para a compra de veículos automotores.</w:t>
      </w:r>
    </w:p>
    <w:p w14:paraId="103796D9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d) fenômeno da gentrificação presente na maior parte das grandes cidades do mundo.</w:t>
      </w:r>
    </w:p>
    <w:p w14:paraId="3FA2C55E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e) desenho de políticas públicas que buscam contribuir para a compra de carros novos.</w:t>
      </w:r>
    </w:p>
    <w:p w14:paraId="065A486F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AF79D0" w14:textId="5FC0597B" w:rsidR="00953C4E" w:rsidRDefault="00953C4E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10. Assinale a alternativa que apresenta uma das causas dos problemas de mobilidade urbana nas cidades: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20E21DF4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50E103D7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a) Redução do preço das passagens dos transportes de uso coletivo.</w:t>
      </w:r>
    </w:p>
    <w:p w14:paraId="635D42DE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b) Processo de migração presente nas grandes regiões metropolitanas.</w:t>
      </w:r>
    </w:p>
    <w:p w14:paraId="0BDB30D8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c) Incentivo ao uso de meios de transporte arcaicos, como a bicicleta.</w:t>
      </w:r>
    </w:p>
    <w:p w14:paraId="72ED7B0C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d) Aumento do número de veículos individuais presentes nas cidades.</w:t>
      </w:r>
    </w:p>
    <w:p w14:paraId="1B967E7D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e) Proposição de políticas sociais que garantam passagens baratas.</w:t>
      </w:r>
    </w:p>
    <w:p w14:paraId="50998179" w14:textId="2C08CCCF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77F3016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FBD940B" w14:textId="2011F1D9" w:rsidR="00953C4E" w:rsidRDefault="00953C4E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11. A partir de uma análise ambiental, indique a alternativa que apresenta um impacto negativo da utilização de meios de transporte no espaço urbano: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79A3EDAE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56E5639B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a) Acentuação da poluição do subsolo.</w:t>
      </w:r>
    </w:p>
    <w:p w14:paraId="392B03A8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b) Compactação do solo das cidades.</w:t>
      </w:r>
    </w:p>
    <w:p w14:paraId="42380F69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c) Remoção da vegetação nativa local.</w:t>
      </w:r>
    </w:p>
    <w:p w14:paraId="7BB3FEA4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d) Canalização das planícies fluviais.</w:t>
      </w:r>
    </w:p>
    <w:p w14:paraId="433CCF11" w14:textId="77777777" w:rsidR="00953C4E" w:rsidRP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53C4E">
        <w:rPr>
          <w:rFonts w:ascii="Verdana" w:eastAsia="Times New Roman" w:hAnsi="Verdana" w:cs="Times New Roman"/>
          <w:lang w:eastAsia="pt-BR"/>
        </w:rPr>
        <w:t>e) Emissão de poluentes atmosféricos.</w:t>
      </w:r>
    </w:p>
    <w:p w14:paraId="6564C269" w14:textId="65833140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EE091D3" w14:textId="77777777" w:rsidR="00953C4E" w:rsidRPr="00F46876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8470C8A" w14:textId="4F3B7139" w:rsidR="00953C4E" w:rsidRDefault="00953C4E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12. De acordo com o IBGE</w:t>
      </w:r>
      <w:r w:rsidR="00014FD7" w:rsidRPr="00F46876">
        <w:rPr>
          <w:rFonts w:ascii="Verdana" w:eastAsia="Times New Roman" w:hAnsi="Verdana" w:cs="Times New Roman"/>
          <w:lang w:eastAsia="pt-BR"/>
        </w:rPr>
        <w:t>, o segmento industrial pode ser dividido com base nas mercadorias que produz em três tipos: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61CC674D" w14:textId="77777777" w:rsidR="00F46876" w:rsidRPr="00F46876" w:rsidRDefault="00F46876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F7C3A75" w14:textId="3424C70F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a) bens de produção, bens intermediários e bens de consumo</w:t>
      </w:r>
    </w:p>
    <w:p w14:paraId="01F56424" w14:textId="32408F04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b) indústria primária, secundária e terciária</w:t>
      </w:r>
    </w:p>
    <w:p w14:paraId="05237C02" w14:textId="348C887C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c) bens manufaturados, primários e secundários</w:t>
      </w:r>
    </w:p>
    <w:p w14:paraId="057D5758" w14:textId="794BC201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d) indústrias internacionais, nacionais e estatais</w:t>
      </w:r>
    </w:p>
    <w:p w14:paraId="3D582337" w14:textId="095BA2E7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 xml:space="preserve">e) bens médios, intermediários e desenvolvidos </w:t>
      </w:r>
    </w:p>
    <w:p w14:paraId="1B8533F0" w14:textId="77777777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026449E" w14:textId="43E39BE5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F46876">
        <w:rPr>
          <w:rFonts w:ascii="Verdana" w:eastAsia="Times New Roman" w:hAnsi="Verdana" w:cs="Times New Roman"/>
          <w:lang w:eastAsia="pt-BR"/>
        </w:rPr>
        <w:t xml:space="preserve">13. </w:t>
      </w:r>
      <w:r w:rsidRPr="00F46876">
        <w:rPr>
          <w:rFonts w:ascii="Verdana" w:hAnsi="Verdana"/>
          <w:shd w:val="clear" w:color="auto" w:fill="FFFFFF"/>
        </w:rPr>
        <w:t>“A implementação da política 'desenvolvimentista' da administração Kubitschek marca a utilização, pela primeira vez, de uma política deliberada de industrialização. Essa política consistia essencialmente de uma tarifa aduaneira efetivamente protecionista (…). Ao mesmo tempo, e complementarmente, a política fiscal era francamente expansionista e iniciou, no fim da década, a concessão de incentivos fiscais para o desenvolvimento industrial”.</w:t>
      </w:r>
    </w:p>
    <w:p w14:paraId="32DE8CD1" w14:textId="1F689B21" w:rsid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O modelo industrial adotado no espaço geográfico brasileiro no período analisado pelo texto tinha como referência: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732EB46B" w14:textId="77777777" w:rsidR="00F46876" w:rsidRPr="00014FD7" w:rsidRDefault="00F46876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1ECCF4BC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a) o caráter puramente nacionalista</w:t>
      </w:r>
    </w:p>
    <w:p w14:paraId="37D59CB9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lastRenderedPageBreak/>
        <w:t>b) a ampliação das exportações</w:t>
      </w:r>
    </w:p>
    <w:p w14:paraId="18EA498A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c) o desenvolvimento agroindustrial</w:t>
      </w:r>
    </w:p>
    <w:p w14:paraId="6F13EEEC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d) a construção de indústrias de base</w:t>
      </w:r>
    </w:p>
    <w:p w14:paraId="6AC1D1FC" w14:textId="77777777" w:rsid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e) a substituição de importações</w:t>
      </w:r>
    </w:p>
    <w:p w14:paraId="033C3669" w14:textId="77777777" w:rsidR="00F46876" w:rsidRPr="00014FD7" w:rsidRDefault="00F46876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62DE47F1" w14:textId="641677A2" w:rsidR="00014FD7" w:rsidRDefault="00014FD7" w:rsidP="00F46876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14. Além do direcionamento de infraestruturas, a realização de investimentos públicos e adoção de políticas orçamentárias, um dos fatores responsáveis pelo processo de desconcentração industrial do Brasil é:</w:t>
      </w:r>
      <w:r w:rsidR="00221C2B" w:rsidRPr="00221C2B">
        <w:rPr>
          <w:rFonts w:ascii="Verdana" w:hAnsi="Verdana"/>
          <w:szCs w:val="20"/>
          <w:shd w:val="clear" w:color="auto" w:fill="FFFFFF"/>
        </w:rPr>
        <w:t xml:space="preserve">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380000E2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2"/>
          <w:szCs w:val="22"/>
          <w:lang w:eastAsia="pt-BR"/>
        </w:rPr>
      </w:pPr>
    </w:p>
    <w:p w14:paraId="047AD8B9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a) a dispersão demográfica do país</w:t>
      </w:r>
    </w:p>
    <w:p w14:paraId="77D8E175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b) a “guerra fiscal” entre os estados</w:t>
      </w:r>
    </w:p>
    <w:p w14:paraId="564E44CE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c) a urbanização das capitais regionais</w:t>
      </w:r>
    </w:p>
    <w:p w14:paraId="13B2840E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d) o crescimento das cidades médias</w:t>
      </w:r>
    </w:p>
    <w:p w14:paraId="4280D22C" w14:textId="77777777" w:rsidR="00014FD7" w:rsidRPr="00014FD7" w:rsidRDefault="00014FD7" w:rsidP="00F468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14FD7">
        <w:rPr>
          <w:rFonts w:ascii="Verdana" w:eastAsia="Times New Roman" w:hAnsi="Verdana" w:cs="Times New Roman"/>
          <w:lang w:eastAsia="pt-BR"/>
        </w:rPr>
        <w:t>e) a mão de obra barata no interior do território</w:t>
      </w:r>
    </w:p>
    <w:p w14:paraId="0DE08B32" w14:textId="5E684306" w:rsidR="00014FD7" w:rsidRPr="00F46876" w:rsidRDefault="00014FD7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D63A1F6" w14:textId="1B5725D0" w:rsidR="00014FD7" w:rsidRDefault="00014FD7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F46876">
        <w:rPr>
          <w:rFonts w:ascii="Verdana" w:eastAsia="Times New Roman" w:hAnsi="Verdana"/>
          <w:sz w:val="22"/>
          <w:szCs w:val="22"/>
          <w:lang w:eastAsia="pt-BR"/>
        </w:rPr>
        <w:t>15. O processo de desenvolvimento da indústria no Brasil intensificou-se a partir do século XX. Desse modo, a industrialização brasileira</w:t>
      </w:r>
      <w:r w:rsidR="00221C2B">
        <w:rPr>
          <w:rFonts w:ascii="Verdana" w:eastAsia="Times New Roman" w:hAnsi="Verdana"/>
          <w:sz w:val="22"/>
          <w:szCs w:val="22"/>
          <w:lang w:eastAsia="pt-BR"/>
        </w:rPr>
        <w:t xml:space="preserve">: </w:t>
      </w:r>
      <w:r w:rsidR="00221C2B">
        <w:rPr>
          <w:rFonts w:ascii="Verdana" w:hAnsi="Verdana"/>
          <w:szCs w:val="20"/>
          <w:shd w:val="clear" w:color="auto" w:fill="FFFFFF"/>
        </w:rPr>
        <w:t>(0,6)</w:t>
      </w:r>
    </w:p>
    <w:p w14:paraId="15AF5AD4" w14:textId="77777777" w:rsidR="00F46876" w:rsidRPr="00F46876" w:rsidRDefault="00F46876" w:rsidP="00F4687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42490886" w14:textId="02EA74B0" w:rsidR="00014FD7" w:rsidRPr="00014FD7" w:rsidRDefault="00F46876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a</w:t>
      </w:r>
      <w:r w:rsidR="00014FD7" w:rsidRPr="00014FD7">
        <w:rPr>
          <w:rFonts w:ascii="Verdana" w:eastAsia="Times New Roman" w:hAnsi="Verdana" w:cs="Times New Roman"/>
          <w:lang w:eastAsia="pt-BR"/>
        </w:rPr>
        <w:t>) resultou em uma melhor distribuição de renda para toda a população.</w:t>
      </w:r>
    </w:p>
    <w:p w14:paraId="06D8D254" w14:textId="3083CA15" w:rsidR="00014FD7" w:rsidRPr="00014FD7" w:rsidRDefault="00F46876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b</w:t>
      </w:r>
      <w:r w:rsidR="00014FD7" w:rsidRPr="00014FD7">
        <w:rPr>
          <w:rFonts w:ascii="Verdana" w:eastAsia="Times New Roman" w:hAnsi="Verdana" w:cs="Times New Roman"/>
          <w:lang w:eastAsia="pt-BR"/>
        </w:rPr>
        <w:t>) ocorreu de maneira tardia em relação aos países mais desenvolvidos.</w:t>
      </w:r>
    </w:p>
    <w:p w14:paraId="4709853B" w14:textId="69024EA9" w:rsidR="00014FD7" w:rsidRPr="00014FD7" w:rsidRDefault="00F46876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c</w:t>
      </w:r>
      <w:r w:rsidR="00014FD7" w:rsidRPr="00014FD7">
        <w:rPr>
          <w:rFonts w:ascii="Verdana" w:eastAsia="Times New Roman" w:hAnsi="Verdana" w:cs="Times New Roman"/>
          <w:lang w:eastAsia="pt-BR"/>
        </w:rPr>
        <w:t>) derivou da instalação de grandes centrais de geração de energia solar.</w:t>
      </w:r>
    </w:p>
    <w:p w14:paraId="5349026C" w14:textId="7EB63C0C" w:rsidR="00014FD7" w:rsidRPr="00014FD7" w:rsidRDefault="00F46876" w:rsidP="00F4687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d</w:t>
      </w:r>
      <w:r w:rsidR="00014FD7" w:rsidRPr="00014FD7">
        <w:rPr>
          <w:rFonts w:ascii="Verdana" w:eastAsia="Times New Roman" w:hAnsi="Verdana" w:cs="Times New Roman"/>
          <w:lang w:eastAsia="pt-BR"/>
        </w:rPr>
        <w:t>) surgiu em razão do investimento privado na produção automobilística.</w:t>
      </w:r>
    </w:p>
    <w:p w14:paraId="7934AA8F" w14:textId="0843375B" w:rsidR="00E84149" w:rsidRPr="00E84149" w:rsidRDefault="00F46876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F46876">
        <w:rPr>
          <w:rFonts w:ascii="Verdana" w:eastAsia="Times New Roman" w:hAnsi="Verdana" w:cs="Times New Roman"/>
          <w:lang w:eastAsia="pt-BR"/>
        </w:rPr>
        <w:t>e</w:t>
      </w:r>
      <w:r w:rsidR="00014FD7" w:rsidRPr="00014FD7">
        <w:rPr>
          <w:rFonts w:ascii="Verdana" w:eastAsia="Times New Roman" w:hAnsi="Verdana" w:cs="Times New Roman"/>
          <w:lang w:eastAsia="pt-BR"/>
        </w:rPr>
        <w:t>) decorreu da intensa utilização de novas tecnologias na produção fabril.</w:t>
      </w:r>
    </w:p>
    <w:sectPr w:rsidR="00E84149" w:rsidRPr="00E84149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FD772" w14:textId="77777777" w:rsidR="00A61BF6" w:rsidRDefault="00A61BF6" w:rsidP="009851F2">
      <w:pPr>
        <w:spacing w:after="0" w:line="240" w:lineRule="auto"/>
      </w:pPr>
      <w:r>
        <w:separator/>
      </w:r>
    </w:p>
  </w:endnote>
  <w:endnote w:type="continuationSeparator" w:id="0">
    <w:p w14:paraId="406720EB" w14:textId="77777777" w:rsidR="00A61BF6" w:rsidRDefault="00A61BF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6748F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6748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F5607" w14:textId="77777777" w:rsidR="00A61BF6" w:rsidRDefault="00A61BF6" w:rsidP="009851F2">
      <w:pPr>
        <w:spacing w:after="0" w:line="240" w:lineRule="auto"/>
      </w:pPr>
      <w:r>
        <w:separator/>
      </w:r>
    </w:p>
  </w:footnote>
  <w:footnote w:type="continuationSeparator" w:id="0">
    <w:p w14:paraId="689132DF" w14:textId="77777777" w:rsidR="00A61BF6" w:rsidRDefault="00A61BF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4FD7"/>
    <w:rsid w:val="00017493"/>
    <w:rsid w:val="00052B81"/>
    <w:rsid w:val="000840B5"/>
    <w:rsid w:val="00093F84"/>
    <w:rsid w:val="000B39A7"/>
    <w:rsid w:val="000C2CDC"/>
    <w:rsid w:val="000D1D14"/>
    <w:rsid w:val="000E755C"/>
    <w:rsid w:val="000F03A2"/>
    <w:rsid w:val="00102A1B"/>
    <w:rsid w:val="0012481B"/>
    <w:rsid w:val="00124D73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1C2B"/>
    <w:rsid w:val="00292500"/>
    <w:rsid w:val="00294B58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3CA6"/>
    <w:rsid w:val="0054275C"/>
    <w:rsid w:val="005C3014"/>
    <w:rsid w:val="005E5BEA"/>
    <w:rsid w:val="005F6252"/>
    <w:rsid w:val="00624538"/>
    <w:rsid w:val="00643057"/>
    <w:rsid w:val="006451D4"/>
    <w:rsid w:val="0066748F"/>
    <w:rsid w:val="006C72CA"/>
    <w:rsid w:val="006E1771"/>
    <w:rsid w:val="006E26DF"/>
    <w:rsid w:val="006F5A84"/>
    <w:rsid w:val="0071778B"/>
    <w:rsid w:val="007300A8"/>
    <w:rsid w:val="00735AE3"/>
    <w:rsid w:val="0073776A"/>
    <w:rsid w:val="00755526"/>
    <w:rsid w:val="007571C0"/>
    <w:rsid w:val="00787FD5"/>
    <w:rsid w:val="007B07D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53C4E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BF6"/>
    <w:rsid w:val="00A76795"/>
    <w:rsid w:val="00A84FD5"/>
    <w:rsid w:val="00AA73EE"/>
    <w:rsid w:val="00AC2CB2"/>
    <w:rsid w:val="00AC2CBC"/>
    <w:rsid w:val="00AD5C4E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7F4B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0E1F"/>
    <w:rsid w:val="00D62933"/>
    <w:rsid w:val="00D73612"/>
    <w:rsid w:val="00DA176C"/>
    <w:rsid w:val="00DC7A8C"/>
    <w:rsid w:val="00DE030D"/>
    <w:rsid w:val="00E05985"/>
    <w:rsid w:val="00E27A34"/>
    <w:rsid w:val="00E47795"/>
    <w:rsid w:val="00E517CC"/>
    <w:rsid w:val="00E57A59"/>
    <w:rsid w:val="00E6002F"/>
    <w:rsid w:val="00E65448"/>
    <w:rsid w:val="00E77542"/>
    <w:rsid w:val="00E84149"/>
    <w:rsid w:val="00EA4710"/>
    <w:rsid w:val="00EA61E8"/>
    <w:rsid w:val="00EC13B8"/>
    <w:rsid w:val="00ED1EBE"/>
    <w:rsid w:val="00ED64D8"/>
    <w:rsid w:val="00ED6FF0"/>
    <w:rsid w:val="00EE1103"/>
    <w:rsid w:val="00F034E6"/>
    <w:rsid w:val="00F03E24"/>
    <w:rsid w:val="00F16B25"/>
    <w:rsid w:val="00F44BF8"/>
    <w:rsid w:val="00F46876"/>
    <w:rsid w:val="00F62009"/>
    <w:rsid w:val="00F75909"/>
    <w:rsid w:val="00F95273"/>
    <w:rsid w:val="00F97E46"/>
    <w:rsid w:val="00FB2E47"/>
    <w:rsid w:val="00FB6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duka.com/bolsas?utm_medium=blog&amp;utm_source=CTAtextos&amp;utm_campaign=bedukabolsas&amp;utm_content=meioazu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5F63-55B3-4DA3-AFD1-07336554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1825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2022-08-09T02:56:00Z</dcterms:created>
  <dcterms:modified xsi:type="dcterms:W3CDTF">2022-08-09T04:41:00Z</dcterms:modified>
</cp:coreProperties>
</file>