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7FAE35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E011C6">
              <w:rPr>
                <w:rFonts w:ascii="Verdana" w:hAnsi="Verdana" w:cs="Arial"/>
                <w:b/>
                <w:i/>
                <w:color w:val="000000" w:themeColor="text1"/>
                <w:sz w:val="20"/>
                <w:szCs w:val="20"/>
              </w:rPr>
              <w:t xml:space="preserve"> 2ª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8EA78E4" w:rsidR="00093F84" w:rsidRPr="0086497B" w:rsidRDefault="00E011C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 DE HISTÓRIA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B542EAF" w14:textId="77777777" w:rsidR="00E011C6" w:rsidRPr="00E011C6" w:rsidRDefault="00E011C6" w:rsidP="00E011C6">
      <w:pPr>
        <w:ind w:left="-1134"/>
        <w:rPr>
          <w:rFonts w:ascii="Verdana" w:hAnsi="Verdana"/>
          <w:sz w:val="20"/>
          <w:szCs w:val="20"/>
        </w:rPr>
      </w:pPr>
      <w:r w:rsidRPr="00E011C6">
        <w:rPr>
          <w:rFonts w:ascii="Verdana" w:hAnsi="Verdana"/>
          <w:sz w:val="20"/>
          <w:szCs w:val="20"/>
        </w:rPr>
        <w:t>(</w:t>
      </w:r>
      <w:proofErr w:type="spellStart"/>
      <w:r w:rsidRPr="00E011C6">
        <w:rPr>
          <w:rFonts w:ascii="Verdana" w:hAnsi="Verdana"/>
          <w:sz w:val="20"/>
          <w:szCs w:val="20"/>
        </w:rPr>
        <w:t>Vunesp</w:t>
      </w:r>
      <w:proofErr w:type="spellEnd"/>
      <w:r w:rsidRPr="00E011C6">
        <w:rPr>
          <w:rFonts w:ascii="Verdana" w:hAnsi="Verdana"/>
          <w:sz w:val="20"/>
          <w:szCs w:val="20"/>
        </w:rPr>
        <w:t xml:space="preserve">) “A Guerra chegara ao fim. As cidades, as vilas, as aldeias estavam despovoadas. Sobrevivera um quarto da população – cerca de duzentas mil pessoas – noventa por cento do sexo feminino. Dos vinte mil homens ainda com vida, setenta e cinco por cento eram velhos acima de sessenta anos ou garotos menores de dez anos. Os próprios aliados ficaram abismados com a enormidade da catástrofe, a maior sucedida num país americano” – </w:t>
      </w:r>
      <w:proofErr w:type="spellStart"/>
      <w:r w:rsidRPr="00E011C6">
        <w:rPr>
          <w:rFonts w:ascii="Verdana" w:hAnsi="Verdana"/>
          <w:sz w:val="20"/>
          <w:szCs w:val="20"/>
        </w:rPr>
        <w:t>Mânlio</w:t>
      </w:r>
      <w:proofErr w:type="spellEnd"/>
      <w:r w:rsidRPr="00E011C6">
        <w:rPr>
          <w:rFonts w:ascii="Verdana" w:hAnsi="Verdana"/>
          <w:sz w:val="20"/>
          <w:szCs w:val="20"/>
        </w:rPr>
        <w:t xml:space="preserve"> </w:t>
      </w:r>
      <w:proofErr w:type="spellStart"/>
      <w:r w:rsidRPr="00E011C6">
        <w:rPr>
          <w:rFonts w:ascii="Verdana" w:hAnsi="Verdana"/>
          <w:sz w:val="20"/>
          <w:szCs w:val="20"/>
        </w:rPr>
        <w:t>Gancogni</w:t>
      </w:r>
      <w:proofErr w:type="spellEnd"/>
      <w:r w:rsidRPr="00E011C6">
        <w:rPr>
          <w:rFonts w:ascii="Verdana" w:hAnsi="Verdana"/>
          <w:sz w:val="20"/>
          <w:szCs w:val="20"/>
        </w:rPr>
        <w:t xml:space="preserve"> e Ivan Boris.</w:t>
      </w:r>
    </w:p>
    <w:p w14:paraId="178FCD03" w14:textId="77777777" w:rsidR="00E011C6" w:rsidRPr="00E011C6" w:rsidRDefault="00E011C6" w:rsidP="00E011C6">
      <w:pPr>
        <w:ind w:left="-1134"/>
        <w:rPr>
          <w:rFonts w:ascii="Verdana" w:hAnsi="Verdana"/>
          <w:sz w:val="20"/>
          <w:szCs w:val="20"/>
        </w:rPr>
      </w:pPr>
      <w:r w:rsidRPr="00E011C6">
        <w:rPr>
          <w:rFonts w:ascii="Verdana" w:hAnsi="Verdana"/>
          <w:sz w:val="20"/>
          <w:szCs w:val="20"/>
        </w:rPr>
        <w:t>O texto refere-se ao conflito externo em que se envolveu o Império Brasileiro, conhecido como a Guerra:</w:t>
      </w:r>
    </w:p>
    <w:p w14:paraId="02B8B30D" w14:textId="77777777" w:rsidR="00E011C6" w:rsidRPr="00E011C6" w:rsidRDefault="00E011C6" w:rsidP="00E011C6">
      <w:pPr>
        <w:ind w:left="-1134"/>
        <w:rPr>
          <w:rFonts w:ascii="Verdana" w:hAnsi="Verdana"/>
          <w:sz w:val="20"/>
          <w:szCs w:val="20"/>
        </w:rPr>
      </w:pPr>
      <w:r w:rsidRPr="00E011C6">
        <w:rPr>
          <w:rFonts w:ascii="Verdana" w:hAnsi="Verdana"/>
          <w:sz w:val="20"/>
          <w:szCs w:val="20"/>
        </w:rPr>
        <w:t>a) da Cisplatina.</w:t>
      </w:r>
      <w:r w:rsidRPr="00E011C6">
        <w:rPr>
          <w:rFonts w:ascii="Verdana" w:hAnsi="Verdana"/>
          <w:sz w:val="20"/>
          <w:szCs w:val="20"/>
        </w:rPr>
        <w:br/>
        <w:t>b) do Chaco.</w:t>
      </w:r>
      <w:r w:rsidRPr="00E011C6">
        <w:rPr>
          <w:rFonts w:ascii="Verdana" w:hAnsi="Verdana"/>
          <w:sz w:val="20"/>
          <w:szCs w:val="20"/>
        </w:rPr>
        <w:br/>
        <w:t>c) de Canudos.</w:t>
      </w:r>
      <w:r w:rsidRPr="00E011C6">
        <w:rPr>
          <w:rFonts w:ascii="Verdana" w:hAnsi="Verdana"/>
          <w:sz w:val="20"/>
          <w:szCs w:val="20"/>
        </w:rPr>
        <w:br/>
      </w:r>
      <w:r w:rsidRPr="00E011C6">
        <w:rPr>
          <w:rFonts w:ascii="Verdana" w:hAnsi="Verdana"/>
          <w:sz w:val="20"/>
          <w:szCs w:val="20"/>
          <w:highlight w:val="yellow"/>
        </w:rPr>
        <w:t>d) do Paraguai.</w:t>
      </w:r>
      <w:r w:rsidRPr="00E011C6">
        <w:rPr>
          <w:rFonts w:ascii="Verdana" w:hAnsi="Verdana"/>
          <w:sz w:val="20"/>
          <w:szCs w:val="20"/>
        </w:rPr>
        <w:br/>
        <w:t>e) dos Farrapos.</w:t>
      </w:r>
    </w:p>
    <w:p w14:paraId="6DA5C97E" w14:textId="77777777" w:rsidR="00E011C6" w:rsidRDefault="00E011C6" w:rsidP="00E011C6">
      <w:pPr>
        <w:ind w:left="-1134"/>
        <w:rPr>
          <w:rFonts w:ascii="Verdana" w:hAnsi="Verdana"/>
          <w:b/>
          <w:bCs/>
          <w:sz w:val="20"/>
          <w:szCs w:val="20"/>
        </w:rPr>
      </w:pPr>
    </w:p>
    <w:p w14:paraId="0979A034" w14:textId="1FB7EA57" w:rsidR="00E011C6" w:rsidRPr="00E011C6" w:rsidRDefault="00E011C6" w:rsidP="00E011C6">
      <w:pPr>
        <w:ind w:left="-1134"/>
        <w:rPr>
          <w:rFonts w:ascii="Verdana" w:hAnsi="Verdana"/>
          <w:sz w:val="20"/>
          <w:szCs w:val="20"/>
        </w:rPr>
      </w:pPr>
      <w:r w:rsidRPr="00E011C6">
        <w:rPr>
          <w:rFonts w:ascii="Verdana" w:hAnsi="Verdana"/>
          <w:b/>
          <w:bCs/>
          <w:sz w:val="20"/>
          <w:szCs w:val="20"/>
        </w:rPr>
        <w:t> </w:t>
      </w:r>
      <w:hyperlink r:id="rId9" w:tgtFrame="_blank" w:history="1">
        <w:r w:rsidRPr="00E011C6">
          <w:rPr>
            <w:rStyle w:val="Hyperlink"/>
            <w:rFonts w:ascii="Verdana" w:hAnsi="Verdana"/>
            <w:sz w:val="20"/>
            <w:szCs w:val="20"/>
          </w:rPr>
          <w:t>(FGV)</w:t>
        </w:r>
      </w:hyperlink>
      <w:r w:rsidRPr="00E011C6">
        <w:rPr>
          <w:rFonts w:ascii="Verdana" w:hAnsi="Verdana"/>
          <w:b/>
          <w:bCs/>
          <w:sz w:val="20"/>
          <w:szCs w:val="20"/>
        </w:rPr>
        <w:t> –</w:t>
      </w:r>
      <w:r w:rsidRPr="00E011C6">
        <w:rPr>
          <w:rFonts w:ascii="Verdana" w:hAnsi="Verdana"/>
          <w:sz w:val="20"/>
          <w:szCs w:val="20"/>
        </w:rPr>
        <w:t> A Questão Christie teve como efeito:</w:t>
      </w:r>
    </w:p>
    <w:p w14:paraId="1A039587" w14:textId="77777777" w:rsidR="00E011C6" w:rsidRPr="00E011C6" w:rsidRDefault="00E011C6" w:rsidP="00E011C6">
      <w:pPr>
        <w:ind w:left="-1134"/>
        <w:rPr>
          <w:rFonts w:ascii="Verdana" w:hAnsi="Verdana"/>
          <w:sz w:val="20"/>
          <w:szCs w:val="20"/>
        </w:rPr>
      </w:pPr>
      <w:r w:rsidRPr="00E011C6">
        <w:rPr>
          <w:rFonts w:ascii="Verdana" w:hAnsi="Verdana"/>
          <w:b/>
          <w:bCs/>
          <w:sz w:val="20"/>
          <w:szCs w:val="20"/>
        </w:rPr>
        <w:t>a)</w:t>
      </w:r>
      <w:r w:rsidRPr="00E011C6">
        <w:rPr>
          <w:rFonts w:ascii="Verdana" w:hAnsi="Verdana"/>
          <w:sz w:val="20"/>
          <w:szCs w:val="20"/>
        </w:rPr>
        <w:t> o exercício de represálias navais inglesas contra o Brasil;</w:t>
      </w:r>
    </w:p>
    <w:p w14:paraId="168C1D15" w14:textId="77777777" w:rsidR="00E011C6" w:rsidRPr="00E011C6" w:rsidRDefault="00E011C6" w:rsidP="00E011C6">
      <w:pPr>
        <w:ind w:left="-1134"/>
        <w:rPr>
          <w:rFonts w:ascii="Verdana" w:hAnsi="Verdana"/>
          <w:sz w:val="20"/>
          <w:szCs w:val="20"/>
        </w:rPr>
      </w:pPr>
      <w:r w:rsidRPr="00E011C6">
        <w:rPr>
          <w:rFonts w:ascii="Verdana" w:hAnsi="Verdana"/>
          <w:b/>
          <w:bCs/>
          <w:sz w:val="20"/>
          <w:szCs w:val="20"/>
        </w:rPr>
        <w:t>b)</w:t>
      </w:r>
      <w:r w:rsidRPr="00E011C6">
        <w:rPr>
          <w:rFonts w:ascii="Verdana" w:hAnsi="Verdana"/>
          <w:sz w:val="20"/>
          <w:szCs w:val="20"/>
        </w:rPr>
        <w:t> o rompimento de relações diplomáticas entre o Brasil e a Inglaterra;</w:t>
      </w:r>
    </w:p>
    <w:p w14:paraId="18447B95" w14:textId="77777777" w:rsidR="00E011C6" w:rsidRPr="00E011C6" w:rsidRDefault="00E011C6" w:rsidP="00E011C6">
      <w:pPr>
        <w:ind w:left="-1134"/>
        <w:rPr>
          <w:rFonts w:ascii="Verdana" w:hAnsi="Verdana"/>
          <w:sz w:val="20"/>
          <w:szCs w:val="20"/>
        </w:rPr>
      </w:pPr>
      <w:r w:rsidRPr="00E011C6">
        <w:rPr>
          <w:rFonts w:ascii="Verdana" w:hAnsi="Verdana"/>
          <w:b/>
          <w:bCs/>
          <w:sz w:val="20"/>
          <w:szCs w:val="20"/>
        </w:rPr>
        <w:t>c) </w:t>
      </w:r>
      <w:r w:rsidRPr="00E011C6">
        <w:rPr>
          <w:rFonts w:ascii="Verdana" w:hAnsi="Verdana"/>
          <w:sz w:val="20"/>
          <w:szCs w:val="20"/>
        </w:rPr>
        <w:t>a vitória brasileira no arbitramento do rei dos belgas, Leopoldo I;</w:t>
      </w:r>
    </w:p>
    <w:p w14:paraId="1645CB83" w14:textId="77777777" w:rsidR="00E011C6" w:rsidRPr="00E011C6" w:rsidRDefault="00E011C6" w:rsidP="00E011C6">
      <w:pPr>
        <w:ind w:left="-1134"/>
        <w:rPr>
          <w:rFonts w:ascii="Verdana" w:hAnsi="Verdana"/>
          <w:sz w:val="20"/>
          <w:szCs w:val="20"/>
        </w:rPr>
      </w:pPr>
      <w:r w:rsidRPr="00E011C6">
        <w:rPr>
          <w:rFonts w:ascii="Verdana" w:hAnsi="Verdana"/>
          <w:b/>
          <w:bCs/>
          <w:sz w:val="20"/>
          <w:szCs w:val="20"/>
        </w:rPr>
        <w:t>d)</w:t>
      </w:r>
      <w:r w:rsidRPr="00E011C6">
        <w:rPr>
          <w:rFonts w:ascii="Verdana" w:hAnsi="Verdana"/>
          <w:sz w:val="20"/>
          <w:szCs w:val="20"/>
        </w:rPr>
        <w:t> o reatamento das relações entre os dois países em 1865;</w:t>
      </w:r>
    </w:p>
    <w:p w14:paraId="0E9D25E7" w14:textId="77777777" w:rsidR="00E011C6" w:rsidRPr="00E011C6" w:rsidRDefault="00E011C6" w:rsidP="00E011C6">
      <w:pPr>
        <w:ind w:left="-1134"/>
        <w:rPr>
          <w:rFonts w:ascii="Verdana" w:hAnsi="Verdana"/>
          <w:sz w:val="20"/>
          <w:szCs w:val="20"/>
        </w:rPr>
      </w:pPr>
      <w:r w:rsidRPr="00E011C6">
        <w:rPr>
          <w:rFonts w:ascii="Verdana" w:hAnsi="Verdana"/>
          <w:b/>
          <w:bCs/>
          <w:sz w:val="20"/>
          <w:szCs w:val="20"/>
          <w:highlight w:val="yellow"/>
        </w:rPr>
        <w:t>e)</w:t>
      </w:r>
      <w:r w:rsidRPr="00E011C6">
        <w:rPr>
          <w:rFonts w:ascii="Verdana" w:hAnsi="Verdana"/>
          <w:sz w:val="20"/>
          <w:szCs w:val="20"/>
          <w:highlight w:val="yellow"/>
        </w:rPr>
        <w:t> todas as respostas combinadas.</w:t>
      </w:r>
    </w:p>
    <w:p w14:paraId="11842CF3" w14:textId="2FD0A679" w:rsidR="00D62933" w:rsidRDefault="00D62933" w:rsidP="00E011C6">
      <w:pPr>
        <w:ind w:left="-1134"/>
        <w:rPr>
          <w:rFonts w:ascii="Verdana" w:hAnsi="Verdana"/>
          <w:sz w:val="20"/>
          <w:szCs w:val="20"/>
        </w:rPr>
      </w:pPr>
    </w:p>
    <w:p w14:paraId="204BD02C" w14:textId="77777777" w:rsidR="000364FB" w:rsidRPr="000364FB" w:rsidRDefault="000364FB" w:rsidP="000364FB">
      <w:pPr>
        <w:ind w:left="-1134"/>
        <w:rPr>
          <w:rFonts w:ascii="Verdana" w:hAnsi="Verdana"/>
          <w:sz w:val="20"/>
          <w:szCs w:val="20"/>
        </w:rPr>
      </w:pPr>
      <w:r w:rsidRPr="000364FB">
        <w:rPr>
          <w:rFonts w:ascii="Verdana" w:hAnsi="Verdana"/>
          <w:sz w:val="20"/>
          <w:szCs w:val="20"/>
        </w:rPr>
        <w:t>(FGV-SP) A conquista colonial inglesa resultou no estabelecimento de três áreas com características diversas na América do Norte. Com relação às chamadas “colônias do sul” é correto afirmar que:</w:t>
      </w:r>
    </w:p>
    <w:p w14:paraId="177DE8BA" w14:textId="77777777" w:rsidR="000364FB" w:rsidRPr="000364FB" w:rsidRDefault="000364FB" w:rsidP="000364FB">
      <w:pPr>
        <w:ind w:left="-1134"/>
        <w:rPr>
          <w:rFonts w:ascii="Verdana" w:hAnsi="Verdana"/>
          <w:sz w:val="20"/>
          <w:szCs w:val="20"/>
        </w:rPr>
      </w:pPr>
      <w:r w:rsidRPr="000364FB">
        <w:rPr>
          <w:rFonts w:ascii="Verdana" w:hAnsi="Verdana"/>
          <w:sz w:val="20"/>
          <w:szCs w:val="20"/>
        </w:rPr>
        <w:t>a) baseava-se, sobretudo, na economia familiar e desenvolveu uma ampla rede de relações comerciais com as novas colônias do Norte e com o Caribe.</w:t>
      </w:r>
    </w:p>
    <w:p w14:paraId="5455D8A6" w14:textId="77777777" w:rsidR="000364FB" w:rsidRPr="000364FB" w:rsidRDefault="000364FB" w:rsidP="000364FB">
      <w:pPr>
        <w:ind w:left="-1134"/>
        <w:rPr>
          <w:rFonts w:ascii="Verdana" w:hAnsi="Verdana"/>
          <w:sz w:val="20"/>
          <w:szCs w:val="20"/>
        </w:rPr>
      </w:pPr>
      <w:r w:rsidRPr="000364FB">
        <w:rPr>
          <w:rFonts w:ascii="Verdana" w:hAnsi="Verdana"/>
          <w:sz w:val="20"/>
          <w:szCs w:val="20"/>
        </w:rPr>
        <w:t>b) baseava-se numa forma de servidão temporária que submetia os colonos pobres a um conjunto de obrigações em relação aos grandes proprietários de terras.</w:t>
      </w:r>
    </w:p>
    <w:p w14:paraId="7C65312B" w14:textId="77777777" w:rsidR="000364FB" w:rsidRPr="000364FB" w:rsidRDefault="000364FB" w:rsidP="000364FB">
      <w:pPr>
        <w:ind w:left="-1134"/>
        <w:rPr>
          <w:rFonts w:ascii="Verdana" w:hAnsi="Verdana"/>
          <w:sz w:val="20"/>
          <w:szCs w:val="20"/>
        </w:rPr>
      </w:pPr>
      <w:r w:rsidRPr="000364FB">
        <w:rPr>
          <w:rFonts w:ascii="Verdana" w:hAnsi="Verdana"/>
          <w:sz w:val="20"/>
          <w:szCs w:val="20"/>
          <w:highlight w:val="yellow"/>
        </w:rPr>
        <w:t>c) baseava-se numa economia escravista voltada principalmente para o mercado externo de produtos, como o tabaco e o algodão.</w:t>
      </w:r>
    </w:p>
    <w:p w14:paraId="511C28CB" w14:textId="77777777" w:rsidR="000364FB" w:rsidRPr="000364FB" w:rsidRDefault="000364FB" w:rsidP="000364FB">
      <w:pPr>
        <w:ind w:left="-1134"/>
        <w:rPr>
          <w:rFonts w:ascii="Verdana" w:hAnsi="Verdana"/>
          <w:sz w:val="20"/>
          <w:szCs w:val="20"/>
        </w:rPr>
      </w:pPr>
      <w:r w:rsidRPr="000364FB">
        <w:rPr>
          <w:rFonts w:ascii="Verdana" w:hAnsi="Verdana"/>
          <w:sz w:val="20"/>
          <w:szCs w:val="20"/>
        </w:rPr>
        <w:lastRenderedPageBreak/>
        <w:t>d) consolidou-se como o primeiro grande polo industrial da América com a transferência de diversos produtores de tecidos vindos da região de Manchester.</w:t>
      </w:r>
    </w:p>
    <w:p w14:paraId="4055DC6C" w14:textId="77777777" w:rsidR="000364FB" w:rsidRPr="000364FB" w:rsidRDefault="000364FB" w:rsidP="000364FB">
      <w:pPr>
        <w:ind w:left="-1134"/>
        <w:rPr>
          <w:rFonts w:ascii="Verdana" w:hAnsi="Verdana"/>
          <w:sz w:val="20"/>
          <w:szCs w:val="20"/>
        </w:rPr>
      </w:pPr>
      <w:r w:rsidRPr="000364FB">
        <w:rPr>
          <w:rFonts w:ascii="Verdana" w:hAnsi="Verdana"/>
          <w:sz w:val="20"/>
          <w:szCs w:val="20"/>
        </w:rPr>
        <w:t>e) caracterizou-se pelo emprego de mão de obra assalariada e pela presença da grande propriedade agrícola monocultora.</w:t>
      </w:r>
    </w:p>
    <w:p w14:paraId="728F400D" w14:textId="3206ED20" w:rsidR="000364FB" w:rsidRDefault="000364FB" w:rsidP="00E011C6">
      <w:pPr>
        <w:ind w:left="-1134"/>
        <w:rPr>
          <w:rFonts w:ascii="Verdana" w:hAnsi="Verdana"/>
          <w:sz w:val="20"/>
          <w:szCs w:val="20"/>
        </w:rPr>
      </w:pPr>
    </w:p>
    <w:p w14:paraId="1EA9FFD2" w14:textId="77777777" w:rsidR="001D49D2" w:rsidRDefault="000364FB" w:rsidP="00E011C6">
      <w:pPr>
        <w:ind w:left="-1134"/>
        <w:rPr>
          <w:rFonts w:ascii="Verdana" w:hAnsi="Verdana"/>
          <w:sz w:val="20"/>
          <w:szCs w:val="20"/>
        </w:rPr>
      </w:pPr>
      <w:r w:rsidRPr="000364FB">
        <w:rPr>
          <w:rFonts w:ascii="Verdana" w:hAnsi="Verdana"/>
          <w:sz w:val="20"/>
          <w:szCs w:val="20"/>
        </w:rPr>
        <w:t xml:space="preserve">(Unesp 2017) A expansão territorial dos Estados Unidos, no século XIX, foi o resultado da compra da Luisiana francesa pelo governo central, da anexação de territórios mexicanos, da distribuição de pequenos lotes de terra para colonos pioneiros, da expansão das redes de estradas de ferro, assim como da anexação de terras indígenas. Esse processo expansionista foi ideologicamente justificado pela doutrina do Destino Manifesto, segundo a qual </w:t>
      </w:r>
    </w:p>
    <w:p w14:paraId="038CCCDD" w14:textId="77777777" w:rsidR="001D49D2" w:rsidRDefault="000364FB" w:rsidP="00E011C6">
      <w:pPr>
        <w:ind w:left="-1134"/>
        <w:rPr>
          <w:rFonts w:ascii="Verdana" w:hAnsi="Verdana"/>
          <w:sz w:val="20"/>
          <w:szCs w:val="20"/>
        </w:rPr>
      </w:pPr>
      <w:r w:rsidRPr="000364FB">
        <w:rPr>
          <w:rFonts w:ascii="Verdana" w:hAnsi="Verdana"/>
          <w:sz w:val="20"/>
          <w:szCs w:val="20"/>
        </w:rPr>
        <w:t xml:space="preserve">a) o direito pertence aos povos mais democráticos e laboriosos. </w:t>
      </w:r>
    </w:p>
    <w:p w14:paraId="2B0E74A5" w14:textId="77777777" w:rsidR="001D49D2" w:rsidRDefault="000364FB" w:rsidP="00E011C6">
      <w:pPr>
        <w:ind w:left="-1134"/>
        <w:rPr>
          <w:rFonts w:ascii="Verdana" w:hAnsi="Verdana"/>
          <w:sz w:val="20"/>
          <w:szCs w:val="20"/>
        </w:rPr>
      </w:pPr>
      <w:r w:rsidRPr="000364FB">
        <w:rPr>
          <w:rFonts w:ascii="Verdana" w:hAnsi="Verdana"/>
          <w:sz w:val="20"/>
          <w:szCs w:val="20"/>
        </w:rPr>
        <w:t xml:space="preserve">b) o mundo deve ser transformado para o engrandecimento da humanidade. </w:t>
      </w:r>
    </w:p>
    <w:p w14:paraId="0E3F0C42" w14:textId="77777777" w:rsidR="001D49D2" w:rsidRDefault="000364FB" w:rsidP="00E011C6">
      <w:pPr>
        <w:ind w:left="-1134"/>
        <w:rPr>
          <w:rFonts w:ascii="Verdana" w:hAnsi="Verdana"/>
          <w:sz w:val="20"/>
          <w:szCs w:val="20"/>
        </w:rPr>
      </w:pPr>
      <w:r w:rsidRPr="000364FB">
        <w:rPr>
          <w:rFonts w:ascii="Verdana" w:hAnsi="Verdana"/>
          <w:sz w:val="20"/>
          <w:szCs w:val="20"/>
        </w:rPr>
        <w:t xml:space="preserve">c) o povo americano deve garantir a sobrevivência econômica das sociedades pagãs. </w:t>
      </w:r>
    </w:p>
    <w:p w14:paraId="7DF3C578" w14:textId="77777777" w:rsidR="001D49D2" w:rsidRDefault="000364FB" w:rsidP="00E011C6">
      <w:pPr>
        <w:ind w:left="-1134"/>
        <w:rPr>
          <w:rFonts w:ascii="Verdana" w:hAnsi="Verdana"/>
          <w:sz w:val="20"/>
          <w:szCs w:val="20"/>
        </w:rPr>
      </w:pPr>
      <w:r w:rsidRPr="000364FB">
        <w:rPr>
          <w:rFonts w:ascii="Verdana" w:hAnsi="Verdana"/>
          <w:sz w:val="20"/>
          <w:szCs w:val="20"/>
        </w:rPr>
        <w:t xml:space="preserve">d) as terras pertencem aos seus descobridores e primeiros ocupantes. </w:t>
      </w:r>
    </w:p>
    <w:p w14:paraId="4EC3B672" w14:textId="0BEB96EA" w:rsidR="000364FB" w:rsidRDefault="000364FB" w:rsidP="00E011C6">
      <w:pPr>
        <w:ind w:left="-1134"/>
        <w:rPr>
          <w:rFonts w:ascii="Verdana" w:hAnsi="Verdana"/>
          <w:sz w:val="20"/>
          <w:szCs w:val="20"/>
        </w:rPr>
      </w:pPr>
      <w:r w:rsidRPr="001D49D2">
        <w:rPr>
          <w:rFonts w:ascii="Verdana" w:hAnsi="Verdana"/>
          <w:sz w:val="20"/>
          <w:szCs w:val="20"/>
          <w:highlight w:val="yellow"/>
        </w:rPr>
        <w:t>e) a nação deve conquistar o continente que a Providência lhe reservou.</w:t>
      </w:r>
    </w:p>
    <w:p w14:paraId="68094E78" w14:textId="48144C07" w:rsidR="001D49D2" w:rsidRDefault="001D49D2" w:rsidP="00E011C6">
      <w:pPr>
        <w:ind w:left="-1134"/>
        <w:rPr>
          <w:rFonts w:ascii="Verdana" w:hAnsi="Verdana"/>
          <w:sz w:val="20"/>
          <w:szCs w:val="20"/>
        </w:rPr>
      </w:pPr>
    </w:p>
    <w:p w14:paraId="4DB57ABD" w14:textId="77777777" w:rsidR="001D49D2" w:rsidRPr="00E011C6" w:rsidRDefault="001D49D2" w:rsidP="00E011C6">
      <w:pPr>
        <w:ind w:left="-1134"/>
        <w:rPr>
          <w:rFonts w:ascii="Verdana" w:hAnsi="Verdana"/>
          <w:sz w:val="20"/>
          <w:szCs w:val="20"/>
        </w:rPr>
      </w:pP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EB28" w14:textId="77777777" w:rsidR="00020721" w:rsidRDefault="00020721" w:rsidP="009851F2">
      <w:pPr>
        <w:spacing w:after="0" w:line="240" w:lineRule="auto"/>
      </w:pPr>
      <w:r>
        <w:separator/>
      </w:r>
    </w:p>
  </w:endnote>
  <w:endnote w:type="continuationSeparator" w:id="0">
    <w:p w14:paraId="0B9D7A12" w14:textId="77777777" w:rsidR="00020721" w:rsidRDefault="0002072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374A" w14:textId="77777777" w:rsidR="00020721" w:rsidRDefault="00020721" w:rsidP="009851F2">
      <w:pPr>
        <w:spacing w:after="0" w:line="240" w:lineRule="auto"/>
      </w:pPr>
      <w:r>
        <w:separator/>
      </w:r>
    </w:p>
  </w:footnote>
  <w:footnote w:type="continuationSeparator" w:id="0">
    <w:p w14:paraId="514BB609" w14:textId="77777777" w:rsidR="00020721" w:rsidRDefault="0002072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0721"/>
    <w:rsid w:val="000318B6"/>
    <w:rsid w:val="000364FB"/>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49D2"/>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73EFA"/>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9F7AE7"/>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11C6"/>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MenoPendente">
    <w:name w:val="Unresolved Mention"/>
    <w:basedOn w:val="Fontepargpadro"/>
    <w:uiPriority w:val="99"/>
    <w:semiHidden/>
    <w:unhideWhenUsed/>
    <w:rsid w:val="00E0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90064598">
      <w:bodyDiv w:val="1"/>
      <w:marLeft w:val="0"/>
      <w:marRight w:val="0"/>
      <w:marTop w:val="0"/>
      <w:marBottom w:val="0"/>
      <w:divBdr>
        <w:top w:val="none" w:sz="0" w:space="0" w:color="auto"/>
        <w:left w:val="none" w:sz="0" w:space="0" w:color="auto"/>
        <w:bottom w:val="none" w:sz="0" w:space="0" w:color="auto"/>
        <w:right w:val="none" w:sz="0" w:space="0" w:color="auto"/>
      </w:divBdr>
    </w:div>
    <w:div w:id="101418630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5648829">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5606104">
      <w:bodyDiv w:val="1"/>
      <w:marLeft w:val="0"/>
      <w:marRight w:val="0"/>
      <w:marTop w:val="0"/>
      <w:marBottom w:val="0"/>
      <w:divBdr>
        <w:top w:val="none" w:sz="0" w:space="0" w:color="auto"/>
        <w:left w:val="none" w:sz="0" w:space="0" w:color="auto"/>
        <w:bottom w:val="none" w:sz="0" w:space="0" w:color="auto"/>
        <w:right w:val="none" w:sz="0" w:space="0" w:color="auto"/>
      </w:divBdr>
      <w:divsChild>
        <w:div w:id="2080054507">
          <w:marLeft w:val="0"/>
          <w:marRight w:val="0"/>
          <w:marTop w:val="0"/>
          <w:marBottom w:val="0"/>
          <w:divBdr>
            <w:top w:val="none" w:sz="0" w:space="0" w:color="auto"/>
            <w:left w:val="none" w:sz="0" w:space="0" w:color="auto"/>
            <w:bottom w:val="none" w:sz="0" w:space="0" w:color="auto"/>
            <w:right w:val="none" w:sz="0" w:space="0" w:color="auto"/>
          </w:divBdr>
        </w:div>
      </w:divsChild>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ortal.fgv.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625</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Jose Admilson</cp:lastModifiedBy>
  <cp:revision>4</cp:revision>
  <cp:lastPrinted>2018-08-06T13:00:00Z</cp:lastPrinted>
  <dcterms:created xsi:type="dcterms:W3CDTF">2022-03-09T13:58:00Z</dcterms:created>
  <dcterms:modified xsi:type="dcterms:W3CDTF">2022-03-09T15:21:00Z</dcterms:modified>
</cp:coreProperties>
</file>