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0BA6C104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8103F60" w14:textId="77777777" w:rsidR="008F31C6" w:rsidRPr="006E15AE" w:rsidRDefault="00593823" w:rsidP="006E15AE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/>
          <w:spacing w:val="2"/>
          <w:lang w:eastAsia="pt-BR"/>
        </w:rPr>
      </w:pPr>
      <w:r w:rsidRPr="006E15AE">
        <w:rPr>
          <w:rFonts w:ascii="Verdana" w:hAnsi="Verdana"/>
          <w:bCs/>
          <w:color w:val="000000" w:themeColor="text1"/>
        </w:rPr>
        <w:t xml:space="preserve">01 – </w:t>
      </w:r>
      <w:r w:rsidR="008F31C6" w:rsidRPr="006E15AE">
        <w:rPr>
          <w:rFonts w:ascii="Verdana" w:eastAsia="Times New Roman" w:hAnsi="Verdana"/>
          <w:spacing w:val="2"/>
          <w:lang w:eastAsia="pt-BR"/>
        </w:rPr>
        <w:t xml:space="preserve">Assim como a cultura brasileira passou por uma busca de </w:t>
      </w:r>
      <w:proofErr w:type="spellStart"/>
      <w:r w:rsidR="008F31C6" w:rsidRPr="006E15AE">
        <w:rPr>
          <w:rFonts w:ascii="Verdana" w:eastAsia="Times New Roman" w:hAnsi="Verdana"/>
          <w:spacing w:val="2"/>
          <w:lang w:eastAsia="pt-BR"/>
        </w:rPr>
        <w:t>decolonização</w:t>
      </w:r>
      <w:proofErr w:type="spellEnd"/>
      <w:r w:rsidR="008F31C6" w:rsidRPr="006E15AE">
        <w:rPr>
          <w:rFonts w:ascii="Verdana" w:eastAsia="Times New Roman" w:hAnsi="Verdana"/>
          <w:spacing w:val="2"/>
          <w:lang w:eastAsia="pt-BR"/>
        </w:rPr>
        <w:t xml:space="preserve"> cultural, ou seja, desconstrução da colonização cultural eurocêntrica (continuada pelo domínio estadunidense), nossos </w:t>
      </w:r>
      <w:proofErr w:type="spellStart"/>
      <w:r w:rsidR="008F31C6" w:rsidRPr="006E15AE">
        <w:rPr>
          <w:rFonts w:ascii="Verdana" w:eastAsia="Times New Roman" w:hAnsi="Verdana"/>
          <w:i/>
          <w:iCs/>
          <w:spacing w:val="2"/>
          <w:lang w:eastAsia="pt-BR"/>
        </w:rPr>
        <w:t>hermanos</w:t>
      </w:r>
      <w:proofErr w:type="spellEnd"/>
      <w:r w:rsidR="008F31C6" w:rsidRPr="006E15AE">
        <w:rPr>
          <w:rFonts w:ascii="Verdana" w:eastAsia="Times New Roman" w:hAnsi="Verdana"/>
          <w:spacing w:val="2"/>
          <w:lang w:eastAsia="pt-BR"/>
        </w:rPr>
        <w:t xml:space="preserve"> (os países latino-americanos) também romperam artisticamente e buscaram valorizar suas culturas e identidades. Há de se ressaltar que as transformações no universo simbólico e comportamental, mudanças de paradigma e desapropriações do domínio cultural não se dão do dia para noite, muito menos sem luta, enfrentamento e construção de diálogos. Para </w:t>
      </w:r>
      <w:proofErr w:type="spellStart"/>
      <w:r w:rsidR="008F31C6" w:rsidRPr="006E15AE">
        <w:rPr>
          <w:rFonts w:ascii="Verdana" w:eastAsia="Times New Roman" w:hAnsi="Verdana"/>
          <w:spacing w:val="2"/>
          <w:lang w:eastAsia="pt-BR"/>
        </w:rPr>
        <w:t>decolonizar</w:t>
      </w:r>
      <w:proofErr w:type="spellEnd"/>
      <w:r w:rsidR="008F31C6" w:rsidRPr="006E15AE">
        <w:rPr>
          <w:rFonts w:ascii="Verdana" w:eastAsia="Times New Roman" w:hAnsi="Verdana"/>
          <w:spacing w:val="2"/>
          <w:lang w:eastAsia="pt-BR"/>
        </w:rPr>
        <w:t xml:space="preserve"> é preciso construir consciência crítica sobre a história do nosso país e nosso continente, reconhecer como reproduzimos preconceitos oriundos da colonização cultural, valorizar nossas identidades e construir senso de pertencimento.</w:t>
      </w:r>
    </w:p>
    <w:p w14:paraId="425C1034" w14:textId="2D98D67E" w:rsidR="008F31C6" w:rsidRDefault="008F31C6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É incorreto apenas o que se afirma em:</w:t>
      </w:r>
    </w:p>
    <w:p w14:paraId="5B6967DA" w14:textId="77777777" w:rsidR="00BC1344" w:rsidRPr="008F31C6" w:rsidRDefault="00BC134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052CEF32" w14:textId="53F749F1" w:rsidR="008F31C6" w:rsidRPr="008F31C6" w:rsidRDefault="008F31C6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imposição da estética clássica eurocêntrica, politicamente dominante durante a colonização das três Américas, produziu um modelo de beleza cruel entre os povos nativos e de outras etnias que nelas viveram.</w:t>
      </w:r>
    </w:p>
    <w:p w14:paraId="7C9EAEB7" w14:textId="395CEECE" w:rsidR="008F31C6" w:rsidRPr="008F31C6" w:rsidRDefault="008F31C6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 </w:t>
      </w:r>
      <w:proofErr w:type="spellStart"/>
      <w:r w:rsidRPr="008F31C6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Costumbrismo</w:t>
      </w:r>
      <w:proofErr w:type="spellEnd"/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e o Muralismo foram movimentos que valorizavam os costumes andinos, principalmente na região do México.</w:t>
      </w:r>
    </w:p>
    <w:p w14:paraId="48E27138" w14:textId="2FA66D47" w:rsidR="008F31C6" w:rsidRPr="008F31C6" w:rsidRDefault="008F31C6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Modernismo brasileiro impactou os outros países latino-americanos.</w:t>
      </w:r>
    </w:p>
    <w:p w14:paraId="17477AB7" w14:textId="4A8A0D25" w:rsidR="00593823" w:rsidRPr="006E15AE" w:rsidRDefault="008F31C6" w:rsidP="006E15AE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E15AE">
        <w:rPr>
          <w:rFonts w:ascii="Verdana" w:hAnsi="Verdana"/>
          <w:b/>
          <w:color w:val="000000" w:themeColor="text1"/>
          <w:sz w:val="24"/>
          <w:szCs w:val="24"/>
        </w:rPr>
        <w:t>d) A arte latino-americana é homogênea e fruto da pacificação entre povos nativos e colonizadores.</w:t>
      </w:r>
    </w:p>
    <w:p w14:paraId="1899909F" w14:textId="0A37D856" w:rsidR="008F31C6" w:rsidRPr="008F31C6" w:rsidRDefault="008F31C6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F31C6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No estudo da História da Arte das Américas encontramos sincretismos, adaptações e resistências das matrizes culturais nativas.</w:t>
      </w:r>
    </w:p>
    <w:p w14:paraId="2D272434" w14:textId="77777777" w:rsidR="008F31C6" w:rsidRPr="006E15AE" w:rsidRDefault="008F31C6" w:rsidP="006E15AE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7FA49C" w14:textId="07DA8064" w:rsidR="00315D04" w:rsidRPr="006E15AE" w:rsidRDefault="00593823" w:rsidP="006E15AE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/>
          <w:spacing w:val="2"/>
          <w:lang w:eastAsia="pt-BR"/>
        </w:rPr>
      </w:pPr>
      <w:r w:rsidRPr="006E15AE">
        <w:rPr>
          <w:rFonts w:ascii="Verdana" w:hAnsi="Verdana"/>
          <w:bCs/>
          <w:color w:val="000000" w:themeColor="text1"/>
        </w:rPr>
        <w:t>02 –</w:t>
      </w:r>
      <w:r w:rsidR="00315D04" w:rsidRPr="006E15AE">
        <w:rPr>
          <w:rFonts w:ascii="Verdana" w:hAnsi="Verdana"/>
          <w:bCs/>
          <w:color w:val="000000" w:themeColor="text1"/>
        </w:rPr>
        <w:t xml:space="preserve"> </w:t>
      </w:r>
      <w:r w:rsidR="00315D04" w:rsidRPr="006E15AE">
        <w:rPr>
          <w:rFonts w:ascii="Verdana" w:eastAsia="Times New Roman" w:hAnsi="Verdana"/>
          <w:spacing w:val="2"/>
          <w:lang w:eastAsia="pt-BR"/>
        </w:rPr>
        <w:t>As obras de Frida Kahlo são marcadas por uma linguagem</w:t>
      </w:r>
      <w:r w:rsidR="00BC1344">
        <w:rPr>
          <w:rFonts w:ascii="Verdana" w:eastAsia="Times New Roman" w:hAnsi="Verdana"/>
          <w:spacing w:val="2"/>
          <w:lang w:eastAsia="pt-BR"/>
        </w:rPr>
        <w:t xml:space="preserve"> que diz respeito a sua origem e cultura, ou seja,</w:t>
      </w:r>
      <w:r w:rsidR="00315D04" w:rsidRPr="006E15AE">
        <w:rPr>
          <w:rFonts w:ascii="Verdana" w:eastAsia="Times New Roman" w:hAnsi="Verdana"/>
          <w:spacing w:val="2"/>
          <w:lang w:eastAsia="pt-BR"/>
        </w:rPr>
        <w:t xml:space="preserve"> todos os elementos presentes nas pinturas são simbólicos e possuem significados, muitas vezes ocultos.</w:t>
      </w:r>
    </w:p>
    <w:p w14:paraId="5EDAE271" w14:textId="47B8C1C3" w:rsidR="00315D04" w:rsidRPr="00315D04" w:rsidRDefault="00BC134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Assinale a alternativa INCORRETA em relação as obras da Frida Kahlo.</w:t>
      </w:r>
    </w:p>
    <w:p w14:paraId="12014F85" w14:textId="6E31F1AC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a)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A artista explora elementos que aprendemos a chamar de surrealistas (embora ela não gostasse de ser classificada assim dizendo que pintava sua realidade), como a justaposição de imagens diferentes </w:t>
      </w:r>
      <w:r w:rsidR="00BC1344"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criando uma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figura ou a manipulação da escala e localização das figuras criando ideias de pensamentos, imaginação ou sonho.</w:t>
      </w:r>
    </w:p>
    <w:p w14:paraId="5A59B500" w14:textId="50AFCEA9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Seus autorretratos são sempre compostos de referências autobiográficas pontuadas no contexto dos acontecimentos de sua vida.</w:t>
      </w:r>
    </w:p>
    <w:p w14:paraId="2E80BA60" w14:textId="5686BB9E" w:rsidR="006E15AE" w:rsidRPr="006E15AE" w:rsidRDefault="006E15AE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c)</w:t>
      </w: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 artista não tinha intenção de representar os costumes mexicanos, ao contrário, seguia reproduzindo temas e modelos de beleza acadêmicos, valorizando a história da colonização europeia no México.</w:t>
      </w:r>
    </w:p>
    <w:p w14:paraId="78069FF4" w14:textId="1C7000DF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 figuras de plantas e de animais são recorrentes na composição de símbolos e atmosferas em suas obras.</w:t>
      </w:r>
    </w:p>
    <w:p w14:paraId="18669FC1" w14:textId="62D02928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Na obra</w:t>
      </w:r>
      <w:r w:rsidRPr="00315D04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 Autorretrato com colar de espinhos e beija-flor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(1940), Frida pintou um colar de espinhos no pescoço da própria figura para falar sobre seu sofrimento e opressão sufocante causados pelos outros, fazendo uma poderosa citação da iconografia da Paixão de Cristo, em que Jesus é representado com uma coroa de espinhos que fora colocada por seus algozes.</w:t>
      </w:r>
    </w:p>
    <w:p w14:paraId="4DA49B23" w14:textId="340B6C8E" w:rsidR="00593823" w:rsidRPr="006E15AE" w:rsidRDefault="00593823" w:rsidP="006E15AE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6E51DE" w14:textId="37E37F56" w:rsidR="00315D04" w:rsidRPr="006E15AE" w:rsidRDefault="00593823" w:rsidP="006E15AE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/>
          <w:spacing w:val="2"/>
          <w:lang w:eastAsia="pt-BR"/>
        </w:rPr>
      </w:pPr>
      <w:r w:rsidRPr="006E15AE">
        <w:rPr>
          <w:rFonts w:ascii="Verdana" w:hAnsi="Verdana"/>
          <w:bCs/>
          <w:color w:val="000000" w:themeColor="text1"/>
        </w:rPr>
        <w:t>03 –</w:t>
      </w:r>
      <w:r w:rsidR="00315D04" w:rsidRPr="006E15AE">
        <w:rPr>
          <w:rFonts w:ascii="Verdana" w:hAnsi="Verdana"/>
          <w:bCs/>
          <w:color w:val="000000" w:themeColor="text1"/>
        </w:rPr>
        <w:t xml:space="preserve"> </w:t>
      </w:r>
      <w:r w:rsidR="00BC1344">
        <w:rPr>
          <w:rFonts w:ascii="Verdana" w:hAnsi="Verdana"/>
          <w:bCs/>
          <w:color w:val="000000" w:themeColor="text1"/>
        </w:rPr>
        <w:t xml:space="preserve">Encontramos os elementos da linguagem visual </w:t>
      </w:r>
      <w:r w:rsidR="00BC1344" w:rsidRPr="006E15AE">
        <w:rPr>
          <w:rFonts w:ascii="Verdana" w:eastAsia="Times New Roman" w:hAnsi="Verdana"/>
          <w:spacing w:val="2"/>
          <w:lang w:eastAsia="pt-BR"/>
        </w:rPr>
        <w:t xml:space="preserve">– linhas, formas, cores, espaços – </w:t>
      </w:r>
      <w:r w:rsidR="00BC1344">
        <w:rPr>
          <w:rFonts w:ascii="Verdana" w:hAnsi="Verdana"/>
          <w:bCs/>
          <w:color w:val="000000" w:themeColor="text1"/>
        </w:rPr>
        <w:t>predominantemente em obras:</w:t>
      </w:r>
    </w:p>
    <w:p w14:paraId="358AA072" w14:textId="0D5BA76E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do Muralismo.</w:t>
      </w:r>
    </w:p>
    <w:p w14:paraId="279ECB57" w14:textId="0B96797B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do </w:t>
      </w:r>
      <w:proofErr w:type="spellStart"/>
      <w:r w:rsidRPr="00315D04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Costumbrismo</w:t>
      </w:r>
      <w:proofErr w:type="spellEnd"/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14EF61AE" w14:textId="0DA8BD65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da Arte Concreta.</w:t>
      </w:r>
    </w:p>
    <w:p w14:paraId="3FD07A97" w14:textId="674C9708" w:rsidR="006E15AE" w:rsidRPr="006E15AE" w:rsidRDefault="006E15AE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d)</w:t>
      </w: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6E15AE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da Arte Contemporânea.</w:t>
      </w:r>
    </w:p>
    <w:p w14:paraId="169F3420" w14:textId="5675475E" w:rsidR="00315D04" w:rsidRPr="00315D04" w:rsidRDefault="00315D04" w:rsidP="006E15AE">
      <w:pPr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="006E15AE" w:rsidRPr="006E15AE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315D0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da Arte Cinética.</w:t>
      </w:r>
    </w:p>
    <w:p w14:paraId="3E874C37" w14:textId="749F5E74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98EB617" w14:textId="77777777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59382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A28E" w14:textId="77777777" w:rsidR="003B09DC" w:rsidRDefault="003B09DC" w:rsidP="009851F2">
      <w:pPr>
        <w:spacing w:after="0" w:line="240" w:lineRule="auto"/>
      </w:pPr>
      <w:r>
        <w:separator/>
      </w:r>
    </w:p>
  </w:endnote>
  <w:endnote w:type="continuationSeparator" w:id="0">
    <w:p w14:paraId="50942173" w14:textId="77777777" w:rsidR="003B09DC" w:rsidRDefault="003B09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A4D9" w14:textId="77777777" w:rsidR="003B09DC" w:rsidRDefault="003B09DC" w:rsidP="009851F2">
      <w:pPr>
        <w:spacing w:after="0" w:line="240" w:lineRule="auto"/>
      </w:pPr>
      <w:r>
        <w:separator/>
      </w:r>
    </w:p>
  </w:footnote>
  <w:footnote w:type="continuationSeparator" w:id="0">
    <w:p w14:paraId="04344531" w14:textId="77777777" w:rsidR="003B09DC" w:rsidRDefault="003B09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B080B"/>
    <w:rsid w:val="003B09DC"/>
    <w:rsid w:val="003B4513"/>
    <w:rsid w:val="003B718C"/>
    <w:rsid w:val="003C0F22"/>
    <w:rsid w:val="003D20C7"/>
    <w:rsid w:val="0040381F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8F31C6"/>
    <w:rsid w:val="0091198D"/>
    <w:rsid w:val="00914A2F"/>
    <w:rsid w:val="00930620"/>
    <w:rsid w:val="009521D6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914D3"/>
    <w:rsid w:val="00CB3C98"/>
    <w:rsid w:val="00CC2AD7"/>
    <w:rsid w:val="00CD3049"/>
    <w:rsid w:val="00CF052E"/>
    <w:rsid w:val="00CF09CE"/>
    <w:rsid w:val="00CF48AD"/>
    <w:rsid w:val="00D2144E"/>
    <w:rsid w:val="00D26952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2021-11-04T21:41:00Z</dcterms:created>
  <dcterms:modified xsi:type="dcterms:W3CDTF">2021-11-04T21:41:00Z</dcterms:modified>
</cp:coreProperties>
</file>