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27EB056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92A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997F5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série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01F0324E" w:rsidR="00A84FD5" w:rsidRPr="00965A01" w:rsidRDefault="001F35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02F68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5607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0186653A" w:rsidR="00093F84" w:rsidRPr="0086497B" w:rsidRDefault="00997F5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56E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E113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FILOSOFIA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4F25CB8" w14:textId="77777777" w:rsidR="00662CCF" w:rsidRPr="00B050AE" w:rsidRDefault="00662CCF" w:rsidP="00662CCF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B050AE">
        <w:rPr>
          <w:rFonts w:ascii="Verdana" w:hAnsi="Verdana" w:cs="Arial"/>
          <w:b/>
          <w:sz w:val="20"/>
          <w:szCs w:val="20"/>
        </w:rPr>
        <w:t>01.</w:t>
      </w:r>
      <w:r w:rsidRPr="00B050AE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Faça uma definição de ética. (0,5)</w:t>
      </w:r>
    </w:p>
    <w:p w14:paraId="30DBC3EE" w14:textId="77777777" w:rsidR="00662CCF" w:rsidRPr="004B5968" w:rsidRDefault="00662CCF" w:rsidP="00662CC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F84711" w14:textId="77777777" w:rsidR="00662CCF" w:rsidRPr="00DD3B7A" w:rsidRDefault="00662CCF" w:rsidP="00662CCF">
      <w:pPr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D3B7A">
        <w:rPr>
          <w:rFonts w:ascii="Verdana" w:hAnsi="Verdana" w:cs="Arial"/>
          <w:b/>
          <w:sz w:val="20"/>
          <w:szCs w:val="20"/>
        </w:rPr>
        <w:t>02.</w:t>
      </w:r>
      <w:r>
        <w:rPr>
          <w:rFonts w:ascii="Verdana" w:hAnsi="Verdana" w:cs="Arial"/>
          <w:sz w:val="20"/>
          <w:szCs w:val="20"/>
        </w:rPr>
        <w:t>A tirinha abaixo faz referência a ética de qual filósofo? Qual suas ideias defendidas por ela?</w:t>
      </w:r>
      <w:r w:rsidRPr="00E97615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44CB4D90" w14:textId="77777777" w:rsidR="00662CCF" w:rsidRDefault="00662CCF" w:rsidP="00662CCF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82333DC" wp14:editId="29895E15">
            <wp:extent cx="2306320" cy="2114152"/>
            <wp:effectExtent l="0" t="0" r="0" b="0"/>
            <wp:docPr id="1" name="Imagem 1" descr="Ética e M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tica e Mor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77" cy="214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66DA" w14:textId="77777777" w:rsidR="00662CCF" w:rsidRPr="001639F2" w:rsidRDefault="00662CCF" w:rsidP="00662CC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55955C" w14:textId="77777777" w:rsidR="00662CCF" w:rsidRPr="001629A3" w:rsidRDefault="00662CCF" w:rsidP="00662CCF">
      <w:pPr>
        <w:ind w:left="-1020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1629A3">
        <w:rPr>
          <w:rFonts w:ascii="Verdana" w:hAnsi="Verdana" w:cs="Arial"/>
          <w:b/>
          <w:sz w:val="20"/>
          <w:szCs w:val="20"/>
        </w:rPr>
        <w:t>03.</w:t>
      </w:r>
      <w:r w:rsidRPr="001629A3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>Como era a visão de Locke da sociedade</w:t>
      </w:r>
      <w:r w:rsidRPr="0079476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?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6B4FADEE" w14:textId="77777777" w:rsidR="00662CCF" w:rsidRPr="001639F2" w:rsidRDefault="00662CCF" w:rsidP="00662CC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D0768C" w14:textId="77777777" w:rsidR="00662CCF" w:rsidRPr="00900A5E" w:rsidRDefault="00662CCF" w:rsidP="00662CCF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76AD4">
        <w:rPr>
          <w:rFonts w:ascii="Verdana" w:hAnsi="Verdana" w:cs="Arial"/>
          <w:b/>
          <w:sz w:val="20"/>
          <w:szCs w:val="20"/>
        </w:rPr>
        <w:t>04.</w:t>
      </w:r>
      <w:r w:rsidRPr="002D0B0D">
        <w:rPr>
          <w:rFonts w:ascii="Roboto" w:hAnsi="Roboto" w:cs="Times New Roman"/>
          <w:b/>
          <w:bCs/>
          <w:color w:val="666666"/>
          <w:spacing w:val="2"/>
          <w:lang w:eastAsia="pt-BR"/>
        </w:rPr>
        <w:t xml:space="preserve"> </w:t>
      </w:r>
      <w:r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Quais as três divisões do comportamento humano para Freud</w:t>
      </w:r>
      <w:r w:rsidRPr="00900A5E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?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5A60D90F" w14:textId="77777777" w:rsidR="00662CCF" w:rsidRPr="007E1850" w:rsidRDefault="00662CCF" w:rsidP="00662CC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740C8F" w14:textId="77777777" w:rsidR="00662CCF" w:rsidRDefault="00662CCF" w:rsidP="00662CCF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0F12AA4F" w14:textId="77777777" w:rsidR="00662CCF" w:rsidRPr="002C4313" w:rsidRDefault="00662CCF" w:rsidP="00662CCF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2C4313">
        <w:rPr>
          <w:rFonts w:ascii="Verdana" w:hAnsi="Verdana" w:cs="Arial"/>
          <w:b/>
          <w:sz w:val="20"/>
          <w:szCs w:val="20"/>
        </w:rPr>
        <w:lastRenderedPageBreak/>
        <w:t>05.</w:t>
      </w:r>
      <w:r w:rsidRPr="002C4313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Comente uma diferença entre moral e ética.</w:t>
      </w:r>
      <w:r w:rsidRPr="00E97615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5A1C62CD" w14:textId="77777777" w:rsidR="00662CCF" w:rsidRPr="001639F2" w:rsidRDefault="00662CCF" w:rsidP="00662CCF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0744F7" w14:textId="77777777" w:rsidR="00662CCF" w:rsidRDefault="00662CCF" w:rsidP="00662CCF">
      <w:pPr>
        <w:ind w:left="-102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7ED8030" w14:textId="77777777" w:rsidR="00662CCF" w:rsidRDefault="00662CCF" w:rsidP="00662CCF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190EF4">
        <w:rPr>
          <w:rFonts w:ascii="Verdana" w:hAnsi="Verdana" w:cs="Arial"/>
          <w:b/>
          <w:bCs/>
          <w:sz w:val="20"/>
          <w:szCs w:val="20"/>
        </w:rPr>
        <w:t>06.</w:t>
      </w:r>
      <w:r w:rsidRPr="00190EF4">
        <w:rPr>
          <w:rFonts w:ascii="Verdana" w:hAnsi="Verdana" w:cs="Calibri Light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Descreva o conceito de contrato social proposto por </w:t>
      </w:r>
      <w:proofErr w:type="spellStart"/>
      <w:r>
        <w:rPr>
          <w:rFonts w:ascii="Verdana" w:hAnsi="Verdana" w:cs="Arial"/>
          <w:sz w:val="20"/>
          <w:szCs w:val="20"/>
        </w:rPr>
        <w:t>Rosseau</w:t>
      </w:r>
      <w:proofErr w:type="spellEnd"/>
      <w:r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7D5B7DB6" w14:textId="77777777" w:rsidR="00662CCF" w:rsidRPr="00794767" w:rsidRDefault="00662CCF" w:rsidP="00662CCF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2ABE0" w14:textId="77777777" w:rsidR="00662CCF" w:rsidRDefault="00662CCF" w:rsidP="00662CCF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E97615">
        <w:rPr>
          <w:rFonts w:ascii="Verdana" w:hAnsi="Verdana" w:cs="Arial"/>
          <w:b/>
          <w:bCs/>
          <w:sz w:val="20"/>
          <w:szCs w:val="20"/>
        </w:rPr>
        <w:t>07.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Explique o princípio do imperativo categórico para Kant:</w:t>
      </w:r>
      <w:r w:rsidRPr="00E97615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2DB8747C" w14:textId="77777777" w:rsidR="00662CCF" w:rsidRDefault="00662CCF" w:rsidP="00662CCF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599729" w14:textId="77777777" w:rsidR="00662CCF" w:rsidRDefault="00662CCF" w:rsidP="00662CCF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E97615">
        <w:rPr>
          <w:rFonts w:ascii="Verdana" w:hAnsi="Verdana" w:cs="Arial"/>
          <w:b/>
          <w:bCs/>
          <w:sz w:val="20"/>
          <w:szCs w:val="20"/>
        </w:rPr>
        <w:t>0</w:t>
      </w:r>
      <w:r>
        <w:rPr>
          <w:rFonts w:ascii="Verdana" w:hAnsi="Verdana" w:cs="Arial"/>
          <w:b/>
          <w:bCs/>
          <w:sz w:val="20"/>
          <w:szCs w:val="20"/>
        </w:rPr>
        <w:t>8</w:t>
      </w:r>
      <w:r w:rsidRPr="00E97615">
        <w:rPr>
          <w:rFonts w:ascii="Verdana" w:hAnsi="Verdana" w:cs="Arial"/>
          <w:b/>
          <w:bCs/>
          <w:sz w:val="20"/>
          <w:szCs w:val="20"/>
        </w:rPr>
        <w:t>.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BD0A5C">
        <w:rPr>
          <w:rFonts w:ascii="Verdana" w:hAnsi="Verdana" w:cs="Arial"/>
          <w:sz w:val="20"/>
          <w:szCs w:val="20"/>
        </w:rPr>
        <w:t>Thomas Hobbes acreditava que o “homem era o lobo do homem”. O que Hobbes queria dizer com isso?</w:t>
      </w:r>
      <w:r w:rsidRPr="00BD0A5C"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4008B8C4" w14:textId="77777777" w:rsidR="00662CCF" w:rsidRPr="00E97615" w:rsidRDefault="00662CCF" w:rsidP="00662CCF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A50BE0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Arial"/>
          <w:b/>
          <w:bCs/>
          <w:color w:val="000000" w:themeColor="text1"/>
          <w:sz w:val="20"/>
          <w:szCs w:val="20"/>
        </w:rPr>
        <w:t>09.</w:t>
      </w: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 xml:space="preserve"> Com relação à noção de estado de natureza, que é o estado em que os seres humanos se achavam antes da formação da sociedade, podem-se identificar, na filosofia política moderna, três tendências:</w:t>
      </w:r>
    </w:p>
    <w:p w14:paraId="3BC54D98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1. Os seres humanos são naturalmente egoístas e, no estado de natureza, se achavam numa guerra de todos contra todos daí que, por medo uns dos outros, aceitam renunciar à liberdade e constituir um Soberano, o estado, que garanta a paz.</w:t>
      </w:r>
    </w:p>
    <w:p w14:paraId="1B3E830F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2. Não é por medo uns dos outros, e sim para garantir o direito à propriedade e à segurança que os seres humanos consentem em criar uma autoridade que possa tornar isso possível.</w:t>
      </w:r>
    </w:p>
    <w:p w14:paraId="48368AD3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3. No estado de natureza, os seres humanos eram felizes e foi o advento da propriedade privada e da sociedade civil que tornou alguns escravos de outros.</w:t>
      </w:r>
    </w:p>
    <w:p w14:paraId="6F789937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Podem-se atribuir essas três concepções, respectivamente, a: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09AC7A6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</w:p>
    <w:p w14:paraId="4CE9D7BD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a) Hobbes, Rousseau e Maquiavel.</w:t>
      </w:r>
    </w:p>
    <w:p w14:paraId="42063C7C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b) Hobbes, Locke e Rousseau.</w:t>
      </w:r>
    </w:p>
    <w:p w14:paraId="044B49A7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c) Maquiavel, Hobbes e Locke.</w:t>
      </w:r>
    </w:p>
    <w:p w14:paraId="57552EA9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</w:pPr>
      <w:r w:rsidRPr="00F31CF6">
        <w:rPr>
          <w:rFonts w:ascii="Verdana" w:hAnsi="Verdana" w:cs="Helvetica"/>
          <w:color w:val="000000" w:themeColor="text1"/>
          <w:spacing w:val="2"/>
          <w:sz w:val="20"/>
          <w:szCs w:val="20"/>
          <w:lang w:eastAsia="pt-BR"/>
        </w:rPr>
        <w:t>d) Rousseau, Maquiavel e Locke.</w:t>
      </w:r>
    </w:p>
    <w:p w14:paraId="79EBDC90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87971FA" w14:textId="77777777" w:rsidR="00662CCF" w:rsidRPr="00F31CF6" w:rsidRDefault="00662CCF" w:rsidP="00662CCF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61672CB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bCs/>
          <w:color w:val="000000" w:themeColor="text1"/>
          <w:sz w:val="20"/>
          <w:szCs w:val="20"/>
        </w:rPr>
        <w:t>10.</w:t>
      </w:r>
      <w:r w:rsidRPr="00F31CF6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F31CF6">
        <w:rPr>
          <w:rFonts w:ascii="Verdana" w:hAnsi="Verdana" w:cs="Calibri Light"/>
          <w:color w:val="000000" w:themeColor="text1"/>
          <w:sz w:val="20"/>
          <w:szCs w:val="20"/>
        </w:rPr>
        <w:t>O contratualismo é uma escola de pensamento a partir da qual várias interpretações sobre a natureza humana e o surgimento das sociedades civis foram concebidas. Para os contratualistas, o ser humano: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63E8998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</w:p>
    <w:p w14:paraId="583180BB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F31CF6">
        <w:rPr>
          <w:rFonts w:ascii="Verdana" w:hAnsi="Verdana" w:cs="Calibri Light"/>
          <w:color w:val="000000" w:themeColor="text1"/>
          <w:sz w:val="20"/>
          <w:szCs w:val="20"/>
        </w:rPr>
        <w:t>a) era como uma tábula rasa, pois nascia completamente desprovido de qualquer tipo de ideia ou consciência.</w:t>
      </w:r>
    </w:p>
    <w:p w14:paraId="7E247127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F31CF6">
        <w:rPr>
          <w:rFonts w:ascii="Verdana" w:hAnsi="Verdana" w:cs="Calibri Light"/>
          <w:color w:val="000000" w:themeColor="text1"/>
          <w:sz w:val="20"/>
          <w:szCs w:val="20"/>
        </w:rPr>
        <w:t>b) vivia em um estado de natureza anterior às organizações sociais ou políticas que temos hoje.</w:t>
      </w:r>
    </w:p>
    <w:p w14:paraId="5715E299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F31CF6">
        <w:rPr>
          <w:rFonts w:ascii="Verdana" w:hAnsi="Verdana" w:cs="Calibri Light"/>
          <w:color w:val="000000" w:themeColor="text1"/>
          <w:sz w:val="20"/>
          <w:szCs w:val="20"/>
        </w:rPr>
        <w:t>c) era um animal desprovido de qualquer tipo de capacidade de relação social.</w:t>
      </w:r>
    </w:p>
    <w:p w14:paraId="7DA2E41D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Calibri Light"/>
          <w:color w:val="000000" w:themeColor="text1"/>
          <w:sz w:val="20"/>
          <w:szCs w:val="20"/>
        </w:rPr>
      </w:pPr>
      <w:r w:rsidRPr="00F31CF6">
        <w:rPr>
          <w:rFonts w:ascii="Verdana" w:hAnsi="Verdana" w:cs="Calibri Light"/>
          <w:color w:val="000000" w:themeColor="text1"/>
          <w:sz w:val="20"/>
          <w:szCs w:val="20"/>
        </w:rPr>
        <w:t>d) era o único ser vivo do planeta capaz de manter relações sociais.</w:t>
      </w:r>
    </w:p>
    <w:p w14:paraId="6D163940" w14:textId="77777777" w:rsidR="00662CCF" w:rsidRPr="00F31CF6" w:rsidRDefault="00662CCF" w:rsidP="00662CC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89F2AE3" w14:textId="77777777" w:rsidR="00662CCF" w:rsidRPr="00F31CF6" w:rsidRDefault="00662CCF" w:rsidP="00662CCF">
      <w:pPr>
        <w:ind w:left="-1077"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5D3D09D3" w14:textId="77777777" w:rsidR="00662CCF" w:rsidRPr="00F31CF6" w:rsidRDefault="00662CCF" w:rsidP="00662CCF">
      <w:pPr>
        <w:ind w:left="-1077"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09AEC8CF" w14:textId="77777777" w:rsidR="00662CCF" w:rsidRPr="00F31CF6" w:rsidRDefault="00662CCF" w:rsidP="00662CCF">
      <w:pPr>
        <w:ind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115A68EC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bCs/>
          <w:color w:val="000000" w:themeColor="text1"/>
          <w:sz w:val="20"/>
          <w:szCs w:val="20"/>
        </w:rPr>
        <w:lastRenderedPageBreak/>
        <w:t>11.</w:t>
      </w:r>
      <w:r w:rsidRPr="00F31CF6">
        <w:rPr>
          <w:rFonts w:ascii="Verdana" w:hAnsi="Verdana"/>
          <w:color w:val="000000" w:themeColor="text1"/>
          <w:sz w:val="20"/>
          <w:szCs w:val="20"/>
        </w:rPr>
        <w:t xml:space="preserve"> Leia atentamente o seguinte excerto:</w:t>
      </w:r>
    </w:p>
    <w:p w14:paraId="5477D04B" w14:textId="77777777" w:rsidR="00662CCF" w:rsidRPr="00D819F3" w:rsidRDefault="00662CCF" w:rsidP="00D819F3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D819F3">
        <w:rPr>
          <w:rFonts w:ascii="Verdana" w:hAnsi="Verdana"/>
          <w:color w:val="000000" w:themeColor="text1"/>
          <w:sz w:val="20"/>
          <w:szCs w:val="20"/>
        </w:rPr>
        <w:t>A liberdade do homem em sociedade consiste em não estar submetido a nenhum outro poder legislativo senão àquele estabelecido no corpo político mediante consentimento, nem sob o domínio de qualquer vontade ou sob a restrição de qualquer lei afora as que promulgar o poder legislativo, segundo o encargo a este confiado.</w:t>
      </w:r>
    </w:p>
    <w:p w14:paraId="137EADAF" w14:textId="77777777" w:rsidR="00662CCF" w:rsidRPr="00F31CF6" w:rsidRDefault="00662CCF" w:rsidP="00662CCF">
      <w:pPr>
        <w:spacing w:after="0"/>
        <w:ind w:left="-1077" w:right="-284"/>
        <w:jc w:val="right"/>
        <w:rPr>
          <w:rFonts w:ascii="Verdana" w:hAnsi="Verdana"/>
          <w:i/>
          <w:iCs/>
          <w:color w:val="000000" w:themeColor="text1"/>
          <w:sz w:val="20"/>
          <w:szCs w:val="20"/>
        </w:rPr>
      </w:pPr>
      <w:r w:rsidRPr="00F31CF6">
        <w:rPr>
          <w:rFonts w:ascii="Verdana" w:hAnsi="Verdana"/>
          <w:i/>
          <w:iCs/>
          <w:color w:val="000000" w:themeColor="text1"/>
          <w:sz w:val="20"/>
          <w:szCs w:val="20"/>
        </w:rPr>
        <w:t>LOCKE, John. Dois tratados sobre o governo. Martins Fontes, 1998, p. 401-402. Adaptado.</w:t>
      </w:r>
    </w:p>
    <w:p w14:paraId="7DD9BD48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Considerando a definição de liberdade do homem em sociedade, de John Locke, atente para as seguintes afirmações:</w:t>
      </w:r>
    </w:p>
    <w:p w14:paraId="253F6187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I. A concepção de liberdade do homem em sociedade de Locke elimina totalmente o direito de cada um de agir conforme a sua vontade.</w:t>
      </w:r>
    </w:p>
    <w:p w14:paraId="0B8D40F4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II. A concepção de liberdade do homem em sociedade de Locke consiste em viver sob a restrição das leis promulgadas pelo poder legislativo.</w:t>
      </w:r>
    </w:p>
    <w:p w14:paraId="45017A00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III. A concepção de liberdade do homem em sociedade de Locke consiste em viver segundo uma regra permanente e comum que todos devem obedecer.</w:t>
      </w:r>
    </w:p>
    <w:p w14:paraId="64B23607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 xml:space="preserve">É correto o que se </w:t>
      </w:r>
      <w:proofErr w:type="spellStart"/>
      <w:r w:rsidRPr="00F31CF6">
        <w:rPr>
          <w:rFonts w:ascii="Verdana" w:hAnsi="Verdana"/>
          <w:color w:val="000000" w:themeColor="text1"/>
          <w:sz w:val="20"/>
          <w:szCs w:val="20"/>
        </w:rPr>
        <w:t>afirma</w:t>
      </w:r>
      <w:proofErr w:type="spellEnd"/>
      <w:r w:rsidRPr="00F31CF6">
        <w:rPr>
          <w:rFonts w:ascii="Verdana" w:hAnsi="Verdana"/>
          <w:color w:val="000000" w:themeColor="text1"/>
          <w:sz w:val="20"/>
          <w:szCs w:val="20"/>
        </w:rPr>
        <w:t xml:space="preserve"> em: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3CF9731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a) I e II apenas.</w:t>
      </w:r>
    </w:p>
    <w:p w14:paraId="6DE7F4CF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b) I e III apenas.</w:t>
      </w:r>
    </w:p>
    <w:p w14:paraId="76A7AA5F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c) II e III apenas.</w:t>
      </w:r>
    </w:p>
    <w:p w14:paraId="19400469" w14:textId="77777777" w:rsidR="00662CCF" w:rsidRPr="00F31CF6" w:rsidRDefault="00662CCF" w:rsidP="00662CCF">
      <w:pPr>
        <w:spacing w:after="0"/>
        <w:ind w:left="-1077" w:right="-284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d) I, II e III.</w:t>
      </w:r>
    </w:p>
    <w:p w14:paraId="47F5FA66" w14:textId="77777777" w:rsidR="00662CCF" w:rsidRPr="00F31CF6" w:rsidRDefault="00662CCF" w:rsidP="00662CCF">
      <w:pPr>
        <w:spacing w:after="0"/>
        <w:ind w:right="-284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293F51E" w14:textId="77777777" w:rsidR="00662CCF" w:rsidRPr="00F31CF6" w:rsidRDefault="00662CCF" w:rsidP="00662CCF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A psicoterapia de base analítica, assim como a psicanálise, tem como uma das principais características o inconsciente. De acordo com Freud [1905(1976)], o aparelho psíquico está dividido em: (0,5)</w:t>
      </w:r>
    </w:p>
    <w:p w14:paraId="412F667A" w14:textId="77777777" w:rsidR="00662CCF" w:rsidRPr="00F31CF6" w:rsidRDefault="00662CCF" w:rsidP="00662CCF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consciente, alma e inconsciente.</w:t>
      </w:r>
    </w:p>
    <w:p w14:paraId="527B2359" w14:textId="77777777" w:rsidR="00662CCF" w:rsidRPr="00F31CF6" w:rsidRDefault="00662CCF" w:rsidP="00662CCF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coincidente, subconsciente e inconsciente.</w:t>
      </w:r>
    </w:p>
    <w:p w14:paraId="5907DCAE" w14:textId="77777777" w:rsidR="00662CCF" w:rsidRPr="00F31CF6" w:rsidRDefault="00662CCF" w:rsidP="00662CCF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consciente, mente e alma. </w:t>
      </w:r>
    </w:p>
    <w:p w14:paraId="1DA9E6C4" w14:textId="77777777" w:rsidR="00662CCF" w:rsidRPr="00F31CF6" w:rsidRDefault="00662CCF" w:rsidP="00662CCF">
      <w:pPr>
        <w:pStyle w:val="PargrafodaLista"/>
        <w:numPr>
          <w:ilvl w:val="0"/>
          <w:numId w:val="8"/>
        </w:num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confluência, mente e inconsciente.</w:t>
      </w:r>
    </w:p>
    <w:p w14:paraId="1A06A1BB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B774313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“O homem nasce livre, e por toda a parte encontra-se a ferros. O que se crê senhor dos demais não deixa de ser mais escravo do que eles. (...) A ordem social, porém, é um direito sagrado que serve de base a todos os outros. (...) Haverá sempre uma grande diferença entre subjugar uma multidão e reger uma sociedade. Sejam homens isolados, quantos possam ser submetidos sucessivamente a um só, e não verei nisso senão um senhor e escravos, de modo algum considerando-os um povo e seu chefe. Trata-se, caso se queira, de uma agregação, mas não de uma associação; nela não existe bem público, nem corpo político.” </w:t>
      </w:r>
    </w:p>
    <w:p w14:paraId="7954F5F5" w14:textId="77777777" w:rsidR="00662CCF" w:rsidRPr="00F31CF6" w:rsidRDefault="00662CCF" w:rsidP="00662CCF">
      <w:pPr>
        <w:spacing w:after="0"/>
        <w:ind w:left="-1077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i/>
          <w:iCs/>
          <w:color w:val="000000" w:themeColor="text1"/>
          <w:sz w:val="20"/>
          <w:szCs w:val="20"/>
        </w:rPr>
        <w:t>(Jean-Jacques Rousseau, 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>Do Contrato Social</w:t>
      </w:r>
      <w:r w:rsidRPr="00F31CF6">
        <w:rPr>
          <w:rFonts w:ascii="Verdana" w:hAnsi="Verdana" w:cs="Arial"/>
          <w:i/>
          <w:iCs/>
          <w:color w:val="000000" w:themeColor="text1"/>
          <w:sz w:val="20"/>
          <w:szCs w:val="20"/>
        </w:rPr>
        <w:t>. [1762]. São Paulo: Ed. Abril, 1973, p. 28,36.)</w:t>
      </w:r>
    </w:p>
    <w:p w14:paraId="4B6CB1D6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3EF4612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Sobre Do Contrato Social, publicado em 1762, e seu autor, é correto afirmar que: (0,5)</w:t>
      </w:r>
    </w:p>
    <w:p w14:paraId="2D5FE686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a) Rousseau, um dos grandes autores do Iluminismo, defende a necessidade de o Estado francês substituir os impostos por contratos comerciais com os cidadãos.   </w:t>
      </w:r>
    </w:p>
    <w:p w14:paraId="531B6F2E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b) A obra inspirou os ideais da Revolução Francesa, ao explicar o nascimento da sociedade pelo contrato social e pregar a soberania do povo.   </w:t>
      </w:r>
    </w:p>
    <w:p w14:paraId="5E852302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c) Rousseau defendia a necessidade de o homem voltar a seu estado natural, para assim garantir a sobrevivência da sociedade.   </w:t>
      </w:r>
    </w:p>
    <w:p w14:paraId="349CE1C3" w14:textId="77777777" w:rsidR="00662CCF" w:rsidRPr="00F31CF6" w:rsidRDefault="00662CCF" w:rsidP="00662CC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d) O livro, inspirado pelos acontecimentos da Independência Americana, chegou a ser proibido e queimado em solo francês.   </w:t>
      </w:r>
    </w:p>
    <w:p w14:paraId="018DCE1C" w14:textId="77777777" w:rsidR="00662CCF" w:rsidRPr="00F31CF6" w:rsidRDefault="00662CCF" w:rsidP="00662CCF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828BA99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 xml:space="preserve">14. A teoria política de Thomas Hobbes teve papel fundamental na construção dos sistemas políticos contemporâneos que consolidou a (o): 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D8B62CB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759B135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a) Ditadura Militar.   </w:t>
      </w:r>
    </w:p>
    <w:p w14:paraId="06EFFF38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b) Tirania Soberano.   </w:t>
      </w:r>
    </w:p>
    <w:p w14:paraId="401ECD54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c) Governo Republicana.   </w:t>
      </w:r>
    </w:p>
    <w:p w14:paraId="78B7DC04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d) Monarquia Absolutista.   </w:t>
      </w:r>
    </w:p>
    <w:p w14:paraId="408070C0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e) Despotismo Esclarecido.   </w:t>
      </w:r>
    </w:p>
    <w:p w14:paraId="1A7253CA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F051E49" w14:textId="77777777" w:rsidR="00662CCF" w:rsidRPr="00F31CF6" w:rsidRDefault="00662CCF" w:rsidP="00662CCF">
      <w:pPr>
        <w:pStyle w:val="NormalWeb"/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15.</w:t>
      </w:r>
      <w:r w:rsidRPr="00F31CF6">
        <w:rPr>
          <w:rFonts w:ascii="Roboto" w:hAnsi="Roboto"/>
          <w:color w:val="000000" w:themeColor="text1"/>
          <w:spacing w:val="2"/>
          <w:lang w:eastAsia="pt-BR"/>
        </w:rPr>
        <w:t xml:space="preserve"> </w:t>
      </w: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 xml:space="preserve">A promessa da tecnologia moderna se converteu em uma ameaça, ou </w:t>
      </w:r>
      <w:proofErr w:type="spellStart"/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esta</w:t>
      </w:r>
      <w:proofErr w:type="spellEnd"/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 xml:space="preserve"> se associou àquela de forma indissolúvel. Ela vai além da constatação da ameaça física. Concebida para a felicidade humana, a submissão da natureza, na </w:t>
      </w:r>
      <w:proofErr w:type="spellStart"/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sobremedida</w:t>
      </w:r>
      <w:proofErr w:type="spellEnd"/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 xml:space="preserve"> de seu sucesso, que agora se estende à própria natureza do homem, conduziu ao maior desafio já posto ao ser humano pela sua própria ação. O novo continente da práxis coletiva que adentramos com a alta tecnologia ainda constitui, para a teoria ética, uma terra de ninguém.</w:t>
      </w:r>
    </w:p>
    <w:p w14:paraId="7267AF4F" w14:textId="77777777" w:rsidR="00662CCF" w:rsidRPr="00F31CF6" w:rsidRDefault="00662CCF" w:rsidP="00662CCF">
      <w:pPr>
        <w:pStyle w:val="NormalWeb"/>
        <w:ind w:left="-1077"/>
        <w:jc w:val="right"/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</w:pPr>
      <w:r w:rsidRPr="00F31CF6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>(JONAS, H. O princípio da responsabilidade. Rio de Janeiro: Contraponto; Editora PUC-Rio, 2011 (adaptado).)</w:t>
      </w:r>
    </w:p>
    <w:p w14:paraId="0EBD4CE8" w14:textId="77777777" w:rsidR="00662CCF" w:rsidRPr="00F31CF6" w:rsidRDefault="00662CCF" w:rsidP="00662CCF">
      <w:pPr>
        <w:pStyle w:val="NormalWeb"/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As implicações éticas da articulação apresentada no texto impulsionam a necessidade de construção de um novo padrão de comportamento, cujo objetivo consiste em garantir o(a):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F3C26A4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a) pragmatismo da escolha individual.</w:t>
      </w:r>
    </w:p>
    <w:p w14:paraId="11A32A90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b) sobrevivência de gerações futuras.</w:t>
      </w:r>
    </w:p>
    <w:p w14:paraId="3BA486A4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c) fortalecimento de políticas liberais.</w:t>
      </w:r>
    </w:p>
    <w:p w14:paraId="31CE217D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d) valorização de múltiplas etnias.</w:t>
      </w:r>
    </w:p>
    <w:p w14:paraId="4BE77F11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e) promoção da inclusão social.</w:t>
      </w:r>
    </w:p>
    <w:p w14:paraId="0B029408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CF5BD1C" w14:textId="77777777" w:rsidR="00662CCF" w:rsidRPr="00F31CF6" w:rsidRDefault="00662CCF" w:rsidP="00662CCF">
      <w:pPr>
        <w:pStyle w:val="NormalWeb"/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Segoe UI"/>
          <w:color w:val="000000" w:themeColor="text1"/>
          <w:sz w:val="20"/>
          <w:szCs w:val="20"/>
        </w:rPr>
        <w:t xml:space="preserve"> </w:t>
      </w:r>
    </w:p>
    <w:p w14:paraId="7A64E2F0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 xml:space="preserve"> Por que a ética voltou a ser um dos temas mais trabalhados do pensamento filosófico contemporâneo? Nos anos 1960 a política ocupava esse lugar e muitos cometeram o exagero de afirmar que tudo era político.</w:t>
      </w:r>
    </w:p>
    <w:p w14:paraId="0B63167D" w14:textId="77777777" w:rsidR="00662CCF" w:rsidRPr="00F31CF6" w:rsidRDefault="00662CCF" w:rsidP="00662CCF">
      <w:pPr>
        <w:spacing w:after="0"/>
        <w:ind w:left="-1077" w:right="-113"/>
        <w:jc w:val="right"/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</w:pPr>
      <w:r w:rsidRPr="00F31CF6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 xml:space="preserve">José Arthur </w:t>
      </w:r>
      <w:proofErr w:type="spellStart"/>
      <w:r w:rsidRPr="00F31CF6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>Gianotti</w:t>
      </w:r>
      <w:proofErr w:type="spellEnd"/>
      <w:r w:rsidRPr="00F31CF6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>, “Moralidade Pública e Moralidade Privada”, em Adauto Novaes, </w:t>
      </w:r>
      <w:r w:rsidRPr="00F31CF6">
        <w:rPr>
          <w:rFonts w:ascii="Verdana" w:hAnsi="Verdana" w:cs="Arial"/>
          <w:b/>
          <w:bCs/>
          <w:i/>
          <w:iCs/>
          <w:color w:val="000000" w:themeColor="text1"/>
          <w:sz w:val="18"/>
          <w:szCs w:val="18"/>
        </w:rPr>
        <w:t>Ética</w:t>
      </w:r>
      <w:r w:rsidRPr="00F31CF6">
        <w:rPr>
          <w:rFonts w:ascii="Verdana" w:hAnsi="Verdana" w:cs="Arial"/>
          <w:bCs/>
          <w:i/>
          <w:iCs/>
          <w:color w:val="000000" w:themeColor="text1"/>
          <w:sz w:val="18"/>
          <w:szCs w:val="18"/>
        </w:rPr>
        <w:t>. São Paulo: Companhia das Letras, 1992, p. 239.</w:t>
      </w:r>
    </w:p>
    <w:p w14:paraId="73627247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A partir desse fragmento sobre a ética e o pensamento filosófico, é correto afirmar que: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2C708D4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a)  O tema foi relevante na obra de Aristóteles e apenas recentemente voltou a ocupar um espaço central na produção filosófica.</w:t>
      </w:r>
    </w:p>
    <w:p w14:paraId="48AA6A62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b)  Os impasses morais e éticos das sociedades contemporâneas reposicionaram o tema da ética como um dos campos mais relevantes para a Filosofia.</w:t>
      </w:r>
    </w:p>
    <w:p w14:paraId="4CC00260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c) O pensamento filosófico abandonou sua postura política após o desencanto com os sistemas ideológicos que eram vigentes nos anos 1960.</w:t>
      </w:r>
    </w:p>
    <w:p w14:paraId="7D27EF5E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d)  Na atualidade, a ética é uma pauta conservadora, pois nas sociedades atuais, não há demandas éticas rígidas.</w:t>
      </w:r>
    </w:p>
    <w:p w14:paraId="0016E8D5" w14:textId="77777777" w:rsidR="00662CCF" w:rsidRPr="00F31CF6" w:rsidRDefault="00662CCF" w:rsidP="00662CCF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9EED447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F31CF6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– Então, todos os alemães dessa época são culpados?</w:t>
      </w:r>
    </w:p>
    <w:p w14:paraId="2A52514E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– Esta pergunta surgiu depois da guerra e permanece até hoje. Nenhum povo é coletivamente culpado. Os alemães contrários ao nazismo foram perseguidos, presos em campos de concentração, forçados ao exílio. A Alemanha estava, como muitos outros países da Europa, impregnada de antissemitismo, ainda que os antissemitas ativos, assassinos, fossem apenas uma minoria. Estima-se hoje que cerca de 100 000 alemães participaram de forma ativa do genocídio. Mas o que dizer dos outros, os que viram seus vizinhos judeus serem presos ou os que os levaram para os trens de deportação?</w:t>
      </w:r>
    </w:p>
    <w:p w14:paraId="3305F698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WIEVIORKA, A. Auschwitz explicado à minha filha, 2000 (adaptado).</w:t>
      </w:r>
    </w:p>
    <w:p w14:paraId="06D20402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 xml:space="preserve">Ao tratar da atitude dos alemães diante da perseguição nazista aos judeus, o texto defende a ideia de que: 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1F06B96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F5C2F6F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a) os alemães comportaram-se de forma diversa perante o genocídio, mas muitos mostraram-se tolerantes diante do que acontecia no país.</w:t>
      </w:r>
    </w:p>
    <w:p w14:paraId="4E949C46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b) esse tema continua presente no debate político alemão, pois inexistem fontes documentais que comprovem a ocorrência do genocídio.</w:t>
      </w:r>
    </w:p>
    <w:p w14:paraId="363C194C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c) esse tema foi bastante discutido no período do pós-guerra, mas é inadequado abordá-lo hoje, pois acentua as divergências políticas no país.</w:t>
      </w:r>
    </w:p>
    <w:p w14:paraId="3AA359B8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d) os alemães foram coletivamente responsáveis pelo genocídio judaico, pois a maioria da população teve participação direta na ação.</w:t>
      </w:r>
    </w:p>
    <w:p w14:paraId="27B5AAE8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Cs/>
          <w:color w:val="000000" w:themeColor="text1"/>
          <w:sz w:val="20"/>
          <w:szCs w:val="20"/>
        </w:rPr>
        <w:t>e) os alemães defendem hoje a participação de seus ancestrais no genocídio, pois consideram que tal atitude foi uma estratégia de sobrevivência.</w:t>
      </w:r>
    </w:p>
    <w:p w14:paraId="7F6A4F8F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C7B1384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8A87E75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18.</w:t>
      </w:r>
      <w:r w:rsidRPr="00F31CF6">
        <w:rPr>
          <w:rFonts w:ascii="Verdana" w:hAnsi="Verdana"/>
          <w:color w:val="000000" w:themeColor="text1"/>
          <w:sz w:val="20"/>
          <w:szCs w:val="20"/>
        </w:rPr>
        <w:t xml:space="preserve"> A necessidade de conviver em grupo fez o homem desenvolver estratégias adaptativas diversas. Darwin, num estudo sobre a evolução e as emoções, mostrou que o reconhecimento de emoções primárias, como raiva e medo, teve um papel central na sobrevivência. Estudos antigos e recentes têm mostrado que a moralidade ou comportamento moral está associado a outros tipos de emoções, como a vergonha, a culpa, a compaixão e a empatia. Há, no entanto, teorias éticas que afirmam que as ações boas devem ser motivadas exclusivamente pelo dever e não por impulsos ou emoções.</w:t>
      </w:r>
    </w:p>
    <w:p w14:paraId="4307F744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 xml:space="preserve">Essa teoria é a ética: </w:t>
      </w:r>
    </w:p>
    <w:p w14:paraId="23A5BE5A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28844396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a) deontológica ou kantiana.</w:t>
      </w:r>
    </w:p>
    <w:p w14:paraId="75219081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b) das virtudes.</w:t>
      </w:r>
    </w:p>
    <w:p w14:paraId="23B19BDA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c) utilitarista.</w:t>
      </w:r>
    </w:p>
    <w:p w14:paraId="6FB4BEC1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d) contratualista.</w:t>
      </w:r>
    </w:p>
    <w:p w14:paraId="0406D3AD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F31CF6">
        <w:rPr>
          <w:rFonts w:ascii="Verdana" w:hAnsi="Verdana"/>
          <w:color w:val="000000" w:themeColor="text1"/>
          <w:sz w:val="20"/>
          <w:szCs w:val="20"/>
        </w:rPr>
        <w:t>e) teológica.</w:t>
      </w:r>
    </w:p>
    <w:p w14:paraId="14F33425" w14:textId="77777777" w:rsidR="00662CCF" w:rsidRPr="00F31CF6" w:rsidRDefault="00662CCF" w:rsidP="00662CCF">
      <w:pPr>
        <w:ind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1242DEE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Uma criança com deficiência mental deve ser mantida em casa ou mandada a uma instituição? Um parente mais velho que costuma causar problemas deve ser cuidado ou podemos pedir que vá embora? Um casamento infeliz deve ser prolongado pelo bem das crianças?</w:t>
      </w:r>
    </w:p>
    <w:p w14:paraId="7402F007" w14:textId="77777777" w:rsidR="00662CCF" w:rsidRPr="00F31CF6" w:rsidRDefault="00662CCF" w:rsidP="00662CCF">
      <w:pPr>
        <w:spacing w:after="0"/>
        <w:ind w:left="-1077" w:right="-113"/>
        <w:jc w:val="right"/>
        <w:rPr>
          <w:rFonts w:ascii="Verdana" w:hAnsi="Verdana" w:cs="Arial"/>
          <w:i/>
          <w:iCs/>
          <w:color w:val="000000" w:themeColor="text1"/>
          <w:sz w:val="18"/>
          <w:szCs w:val="18"/>
        </w:rPr>
      </w:pPr>
      <w:r w:rsidRPr="00F31CF6">
        <w:rPr>
          <w:rFonts w:ascii="Verdana" w:hAnsi="Verdana" w:cs="Arial"/>
          <w:i/>
          <w:iCs/>
          <w:color w:val="000000" w:themeColor="text1"/>
          <w:sz w:val="18"/>
          <w:szCs w:val="18"/>
        </w:rPr>
        <w:t>MURDOCH, I. A soberania do bem. São Paulo: Unesp, 2013.</w:t>
      </w:r>
    </w:p>
    <w:p w14:paraId="2FBF4450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Os questionamentos apresentados no texto possuem uma relevância filosófica à medida que problematizam conflitos que estão nos domínios da</w:t>
      </w:r>
    </w:p>
    <w:p w14:paraId="57AC8FFF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a) política e da esfera pública.</w:t>
      </w:r>
    </w:p>
    <w:p w14:paraId="121D08CC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b) teologia e dos valores religiosos.</w:t>
      </w:r>
    </w:p>
    <w:p w14:paraId="7EE747CE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c) lógica e da validade dos raciocínios</w:t>
      </w:r>
    </w:p>
    <w:p w14:paraId="09BAB7E7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d) ética e dos padrões de comportamento</w:t>
      </w:r>
    </w:p>
    <w:p w14:paraId="5B2DDB61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e) epistemologia e dos limites do conhecimento</w:t>
      </w:r>
    </w:p>
    <w:p w14:paraId="0945F680" w14:textId="77777777" w:rsidR="00662CCF" w:rsidRPr="00F31CF6" w:rsidRDefault="00662CCF" w:rsidP="00662CCF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C0E534E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C9ECA21" w14:textId="77777777" w:rsidR="00662CCF" w:rsidRPr="00F31CF6" w:rsidRDefault="00662CCF" w:rsidP="00662CCF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F31CF6">
        <w:rPr>
          <w:rFonts w:ascii="Verdana" w:hAnsi="Verdana" w:cs="Arial"/>
          <w:color w:val="000000" w:themeColor="text1"/>
          <w:sz w:val="20"/>
          <w:szCs w:val="20"/>
        </w:rPr>
        <w:t xml:space="preserve"> Uma pessoa vê-se forçada pela necessidade a pedir dinheiro emprestado. Sabe muito bem que não poderá pagar, mas vê também que não lhe emprestarão nada se não prometer firmemente pagar em prazo determinado. Sente a tentação de fazer a promessa; mas tem ainda consciência bastante para perguntar a si mesma: não é proibido e contrário ao dever livrar-se de apuros desta maneira? Admitindo que se decida a fazê-lo, a sua máxima de ação seria: quando julgo estar em apuros de dinheiro, vou pedi-lo emprestado e prometo pagá-lo, embora saiba que tal nunca sucederá.</w:t>
      </w:r>
    </w:p>
    <w:p w14:paraId="62BD11F4" w14:textId="77777777" w:rsidR="00662CCF" w:rsidRPr="00F31CF6" w:rsidRDefault="00662CCF" w:rsidP="00662CCF">
      <w:pPr>
        <w:spacing w:after="0"/>
        <w:ind w:left="-1077" w:right="-113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F31CF6">
        <w:rPr>
          <w:rFonts w:ascii="Verdana" w:hAnsi="Verdana" w:cs="Arial"/>
          <w:i/>
          <w:iCs/>
          <w:color w:val="000000" w:themeColor="text1"/>
          <w:sz w:val="16"/>
          <w:szCs w:val="16"/>
        </w:rPr>
        <w:t>(KANT, I. Fundamentação da metafísica dos costumes. São Paulo: Abril Cultural, 1980.)</w:t>
      </w:r>
    </w:p>
    <w:p w14:paraId="0A669FCD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De acordo com a moral kantiana, a “falsa promessa de pagamento” representada no texto</w:t>
      </w:r>
    </w:p>
    <w:p w14:paraId="1E0D2D01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a) assegura que a ação seja aceita por todos a partir da livre discussão participativa.</w:t>
      </w:r>
    </w:p>
    <w:p w14:paraId="7A84354F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b) garante que os efeitos das ações não destruam a possibilidade da vida futura na terra.</w:t>
      </w:r>
    </w:p>
    <w:p w14:paraId="3CFE0F83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c) opõe-se ao princípio de que toda ação do homem possa valer como norma universal.</w:t>
      </w:r>
    </w:p>
    <w:p w14:paraId="79A5D925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d) materializa-se no entendimento de que os fins da ação humana podem justificar os meios.</w:t>
      </w:r>
    </w:p>
    <w:p w14:paraId="6A88685C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1CF6">
        <w:rPr>
          <w:rFonts w:ascii="Verdana" w:hAnsi="Verdana" w:cs="Arial"/>
          <w:color w:val="000000" w:themeColor="text1"/>
          <w:sz w:val="20"/>
          <w:szCs w:val="20"/>
        </w:rPr>
        <w:t>e) permite que a ação individual produza a mais ampla felicidade para as pessoas envolvidas.</w:t>
      </w:r>
    </w:p>
    <w:p w14:paraId="0E187E72" w14:textId="77777777" w:rsidR="00662CCF" w:rsidRPr="00F31CF6" w:rsidRDefault="00662CCF" w:rsidP="00662CC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CB799E7" w14:textId="77777777" w:rsidR="00662CCF" w:rsidRPr="000412ED" w:rsidRDefault="00662CCF" w:rsidP="00662CCF">
      <w:pPr>
        <w:ind w:left="-1077" w:right="-283"/>
        <w:rPr>
          <w:rFonts w:ascii="Arial" w:hAnsi="Arial" w:cs="Arial"/>
          <w:sz w:val="20"/>
          <w:szCs w:val="20"/>
        </w:rPr>
      </w:pPr>
    </w:p>
    <w:p w14:paraId="0A981F7E" w14:textId="77777777" w:rsidR="00662CCF" w:rsidRPr="00E20A23" w:rsidRDefault="00662CCF" w:rsidP="00662CCF">
      <w:pPr>
        <w:ind w:left="-1077" w:right="-283"/>
        <w:rPr>
          <w:rFonts w:ascii="Arial" w:hAnsi="Arial" w:cs="Arial"/>
          <w:sz w:val="20"/>
          <w:szCs w:val="20"/>
        </w:rPr>
      </w:pPr>
    </w:p>
    <w:p w14:paraId="08FCDFD2" w14:textId="77777777" w:rsidR="00662CCF" w:rsidRPr="00D62933" w:rsidRDefault="00662CCF" w:rsidP="00662CCF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</w:t>
      </w:r>
      <w:r>
        <w:rPr>
          <w:rFonts w:ascii="Arial" w:hAnsi="Arial" w:cs="Arial"/>
          <w:b/>
          <w:i/>
          <w:sz w:val="28"/>
          <w:szCs w:val="28"/>
        </w:rPr>
        <w:t>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C5607B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1279" w14:textId="77777777" w:rsidR="001C448F" w:rsidRDefault="001C448F" w:rsidP="009851F2">
      <w:pPr>
        <w:spacing w:after="0" w:line="240" w:lineRule="auto"/>
      </w:pPr>
      <w:r>
        <w:separator/>
      </w:r>
    </w:p>
  </w:endnote>
  <w:endnote w:type="continuationSeparator" w:id="0">
    <w:p w14:paraId="013A8946" w14:textId="77777777" w:rsidR="001C448F" w:rsidRDefault="001C44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037A" w14:textId="77777777" w:rsidR="001C448F" w:rsidRDefault="001C448F" w:rsidP="009851F2">
      <w:pPr>
        <w:spacing w:after="0" w:line="240" w:lineRule="auto"/>
      </w:pPr>
      <w:r>
        <w:separator/>
      </w:r>
    </w:p>
  </w:footnote>
  <w:footnote w:type="continuationSeparator" w:id="0">
    <w:p w14:paraId="611C0602" w14:textId="77777777" w:rsidR="001C448F" w:rsidRDefault="001C44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2C59"/>
    <w:multiLevelType w:val="hybridMultilevel"/>
    <w:tmpl w:val="35D6AD8E"/>
    <w:lvl w:ilvl="0" w:tplc="196A6F8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5061986">
    <w:abstractNumId w:val="5"/>
  </w:num>
  <w:num w:numId="2" w16cid:durableId="1379089876">
    <w:abstractNumId w:val="2"/>
  </w:num>
  <w:num w:numId="3" w16cid:durableId="1282112651">
    <w:abstractNumId w:val="0"/>
  </w:num>
  <w:num w:numId="4" w16cid:durableId="131794994">
    <w:abstractNumId w:val="7"/>
  </w:num>
  <w:num w:numId="5" w16cid:durableId="1929461916">
    <w:abstractNumId w:val="4"/>
  </w:num>
  <w:num w:numId="6" w16cid:durableId="1332374535">
    <w:abstractNumId w:val="6"/>
  </w:num>
  <w:num w:numId="7" w16cid:durableId="1104770240">
    <w:abstractNumId w:val="1"/>
  </w:num>
  <w:num w:numId="8" w16cid:durableId="2629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27D06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3233D"/>
    <w:rsid w:val="0016003D"/>
    <w:rsid w:val="00163536"/>
    <w:rsid w:val="0016386B"/>
    <w:rsid w:val="00164A58"/>
    <w:rsid w:val="00182E9E"/>
    <w:rsid w:val="00183B4B"/>
    <w:rsid w:val="001901D3"/>
    <w:rsid w:val="00192A25"/>
    <w:rsid w:val="001A0715"/>
    <w:rsid w:val="001A773F"/>
    <w:rsid w:val="001C4278"/>
    <w:rsid w:val="001C448F"/>
    <w:rsid w:val="001C6FF5"/>
    <w:rsid w:val="001F3585"/>
    <w:rsid w:val="002076EB"/>
    <w:rsid w:val="00213824"/>
    <w:rsid w:val="002165E6"/>
    <w:rsid w:val="0022389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0FA"/>
    <w:rsid w:val="00360777"/>
    <w:rsid w:val="003B080B"/>
    <w:rsid w:val="003B4513"/>
    <w:rsid w:val="003C0119"/>
    <w:rsid w:val="003C0F22"/>
    <w:rsid w:val="003D20C7"/>
    <w:rsid w:val="003D613C"/>
    <w:rsid w:val="003E1134"/>
    <w:rsid w:val="0040381F"/>
    <w:rsid w:val="004038FF"/>
    <w:rsid w:val="0042634C"/>
    <w:rsid w:val="00446779"/>
    <w:rsid w:val="00463FAE"/>
    <w:rsid w:val="00466D7A"/>
    <w:rsid w:val="00473A21"/>
    <w:rsid w:val="00473C96"/>
    <w:rsid w:val="004A1876"/>
    <w:rsid w:val="004A7B98"/>
    <w:rsid w:val="004B5FAA"/>
    <w:rsid w:val="004E3286"/>
    <w:rsid w:val="004F0ABD"/>
    <w:rsid w:val="004F5938"/>
    <w:rsid w:val="00510D47"/>
    <w:rsid w:val="00531B7F"/>
    <w:rsid w:val="0054275C"/>
    <w:rsid w:val="005726BF"/>
    <w:rsid w:val="0059499D"/>
    <w:rsid w:val="005C3014"/>
    <w:rsid w:val="005E5BEA"/>
    <w:rsid w:val="005E66A1"/>
    <w:rsid w:val="005F6252"/>
    <w:rsid w:val="00624538"/>
    <w:rsid w:val="006451D4"/>
    <w:rsid w:val="006467A8"/>
    <w:rsid w:val="00662CCF"/>
    <w:rsid w:val="00672195"/>
    <w:rsid w:val="006C72CA"/>
    <w:rsid w:val="006D59AD"/>
    <w:rsid w:val="006E1771"/>
    <w:rsid w:val="006E26DF"/>
    <w:rsid w:val="006F46C8"/>
    <w:rsid w:val="006F4B41"/>
    <w:rsid w:val="006F5A84"/>
    <w:rsid w:val="00720A26"/>
    <w:rsid w:val="007300A8"/>
    <w:rsid w:val="00735AE3"/>
    <w:rsid w:val="0073776A"/>
    <w:rsid w:val="00755526"/>
    <w:rsid w:val="007571C0"/>
    <w:rsid w:val="007747B6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23983"/>
    <w:rsid w:val="009521D6"/>
    <w:rsid w:val="00965A01"/>
    <w:rsid w:val="0098193B"/>
    <w:rsid w:val="009851F2"/>
    <w:rsid w:val="00997F59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15AB3"/>
    <w:rsid w:val="00A571FC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175A2"/>
    <w:rsid w:val="00B46F94"/>
    <w:rsid w:val="00B47B88"/>
    <w:rsid w:val="00B66D27"/>
    <w:rsid w:val="00B674E8"/>
    <w:rsid w:val="00B70A3D"/>
    <w:rsid w:val="00B71635"/>
    <w:rsid w:val="00B74756"/>
    <w:rsid w:val="00B94D7B"/>
    <w:rsid w:val="00BA2068"/>
    <w:rsid w:val="00BA2C10"/>
    <w:rsid w:val="00BB343C"/>
    <w:rsid w:val="00BB6CDE"/>
    <w:rsid w:val="00BC3C5E"/>
    <w:rsid w:val="00BC692B"/>
    <w:rsid w:val="00BD077F"/>
    <w:rsid w:val="00BE09C1"/>
    <w:rsid w:val="00BE32F2"/>
    <w:rsid w:val="00BF0FFC"/>
    <w:rsid w:val="00C02C27"/>
    <w:rsid w:val="00C25F49"/>
    <w:rsid w:val="00C5607B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28D"/>
    <w:rsid w:val="00D73612"/>
    <w:rsid w:val="00D74FDA"/>
    <w:rsid w:val="00D819F3"/>
    <w:rsid w:val="00DA176C"/>
    <w:rsid w:val="00DB3C35"/>
    <w:rsid w:val="00DC7A8C"/>
    <w:rsid w:val="00DE030D"/>
    <w:rsid w:val="00DF603D"/>
    <w:rsid w:val="00E046E7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24E93"/>
    <w:rsid w:val="00F31CF6"/>
    <w:rsid w:val="00F4348E"/>
    <w:rsid w:val="00F44BF8"/>
    <w:rsid w:val="00F62009"/>
    <w:rsid w:val="00F75909"/>
    <w:rsid w:val="00F95273"/>
    <w:rsid w:val="00FB2E47"/>
    <w:rsid w:val="00FE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2289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53</cp:revision>
  <cp:lastPrinted>2018-08-06T13:00:00Z</cp:lastPrinted>
  <dcterms:created xsi:type="dcterms:W3CDTF">2021-02-25T16:08:00Z</dcterms:created>
  <dcterms:modified xsi:type="dcterms:W3CDTF">2022-08-04T18:11:00Z</dcterms:modified>
</cp:coreProperties>
</file>