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214F00">
            <w:pPr>
              <w:pStyle w:val="Contedodetabela"/>
              <w:snapToGrid w:val="0"/>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7266F9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14F00">
              <w:rPr>
                <w:rFonts w:ascii="Verdana" w:hAnsi="Verdana" w:cs="Arial"/>
                <w:b/>
                <w:i/>
                <w:color w:val="000000" w:themeColor="text1"/>
                <w:sz w:val="20"/>
                <w:szCs w:val="20"/>
              </w:rPr>
              <w:t xml:space="preserve"> </w:t>
            </w:r>
            <w:r w:rsidR="00BB272C">
              <w:rPr>
                <w:rFonts w:ascii="Verdana" w:hAnsi="Verdana" w:cs="Arial"/>
                <w:b/>
                <w:i/>
                <w:color w:val="000000" w:themeColor="text1"/>
                <w:sz w:val="20"/>
                <w:szCs w:val="20"/>
              </w:rPr>
              <w:t>3</w:t>
            </w:r>
            <w:r w:rsidR="00214F00">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BCBDF15"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214F00">
              <w:rPr>
                <w:rFonts w:ascii="Verdana" w:hAnsi="Verdana" w:cs="Arial"/>
                <w:b/>
                <w:bCs/>
                <w:i/>
                <w:iCs/>
                <w:color w:val="000000" w:themeColor="text1"/>
                <w:sz w:val="20"/>
                <w:szCs w:val="20"/>
              </w:rPr>
              <w:t>. Brunno Laburu</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7820529"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214F00">
              <w:rPr>
                <w:rFonts w:ascii="Verdana" w:hAnsi="Verdana" w:cs="Arial"/>
                <w:b/>
                <w:bCs/>
                <w:i/>
                <w:iCs/>
                <w:color w:val="000000" w:themeColor="text1"/>
                <w:sz w:val="20"/>
                <w:szCs w:val="20"/>
              </w:rPr>
              <w:t>QUÍMICA</w:t>
            </w:r>
            <w:r w:rsidR="00BF4E5C">
              <w:rPr>
                <w:rFonts w:ascii="Verdana" w:hAnsi="Verdana" w:cs="Arial"/>
                <w:b/>
                <w:bCs/>
                <w:i/>
                <w:iCs/>
                <w:color w:val="000000" w:themeColor="text1"/>
                <w:sz w:val="20"/>
                <w:szCs w:val="20"/>
              </w:rPr>
              <w:t xml:space="preserve"> (RECUPERAÇÃO)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16BD2585" w14:textId="73954B6C" w:rsidR="00D62933" w:rsidRPr="00975818" w:rsidRDefault="00D62933" w:rsidP="00975818">
      <w:pPr>
        <w:pStyle w:val="SemEspaamento"/>
        <w:rPr>
          <w:rFonts w:ascii="Verdana" w:hAnsi="Verdana"/>
          <w:sz w:val="20"/>
          <w:szCs w:val="20"/>
        </w:rPr>
      </w:pPr>
    </w:p>
    <w:p w14:paraId="02F10C46" w14:textId="77777777" w:rsidR="00975818" w:rsidRPr="00975818" w:rsidRDefault="00214F00" w:rsidP="00975818">
      <w:pPr>
        <w:pStyle w:val="SemEspaamento"/>
        <w:rPr>
          <w:rFonts w:ascii="Verdana" w:hAnsi="Verdana" w:cs="Arial"/>
          <w:sz w:val="20"/>
          <w:szCs w:val="20"/>
          <w:lang w:eastAsia="pt-BR"/>
        </w:rPr>
      </w:pPr>
      <w:r w:rsidRPr="00975818">
        <w:rPr>
          <w:rFonts w:ascii="Verdana" w:hAnsi="Verdana" w:cs="Arial"/>
          <w:b/>
          <w:sz w:val="20"/>
          <w:szCs w:val="20"/>
          <w:lang w:eastAsia="zh-CN"/>
        </w:rPr>
        <w:t xml:space="preserve">1. </w:t>
      </w:r>
      <w:r w:rsidR="00975818" w:rsidRPr="00975818">
        <w:rPr>
          <w:rFonts w:ascii="Verdana" w:hAnsi="Verdana" w:cs="Arial"/>
          <w:sz w:val="20"/>
          <w:szCs w:val="20"/>
          <w:lang w:eastAsia="pt-BR"/>
        </w:rPr>
        <w:t xml:space="preserve">“Quem tem que suar é o chope, não você”. Esse é o </w:t>
      </w:r>
      <w:r w:rsidR="00975818" w:rsidRPr="00975818">
        <w:rPr>
          <w:rFonts w:ascii="Verdana" w:hAnsi="Verdana" w:cs="Arial"/>
          <w:iCs/>
          <w:sz w:val="20"/>
          <w:szCs w:val="20"/>
          <w:lang w:eastAsia="pt-BR"/>
        </w:rPr>
        <w:t>slogan</w:t>
      </w:r>
      <w:r w:rsidR="00975818" w:rsidRPr="00975818">
        <w:rPr>
          <w:rFonts w:ascii="Verdana" w:hAnsi="Verdana" w:cs="Arial"/>
          <w:i/>
          <w:iCs/>
          <w:sz w:val="20"/>
          <w:szCs w:val="20"/>
          <w:lang w:eastAsia="pt-BR"/>
        </w:rPr>
        <w:t xml:space="preserve"> </w:t>
      </w:r>
      <w:r w:rsidR="00975818" w:rsidRPr="00975818">
        <w:rPr>
          <w:rFonts w:ascii="Verdana" w:hAnsi="Verdana" w:cs="Arial"/>
          <w:sz w:val="20"/>
          <w:szCs w:val="20"/>
          <w:lang w:eastAsia="pt-BR"/>
        </w:rPr>
        <w:t xml:space="preserve">que um fabricante de chope encontrou para evidenciar as qualidades de seu produto. Uma das interpretações desse </w:t>
      </w:r>
      <w:r w:rsidR="00975818" w:rsidRPr="00975818">
        <w:rPr>
          <w:rFonts w:ascii="Verdana" w:hAnsi="Verdana" w:cs="Arial"/>
          <w:iCs/>
          <w:sz w:val="20"/>
          <w:szCs w:val="20"/>
          <w:lang w:eastAsia="pt-BR"/>
        </w:rPr>
        <w:t>slogan</w:t>
      </w:r>
      <w:r w:rsidR="00975818" w:rsidRPr="00975818">
        <w:rPr>
          <w:rFonts w:ascii="Verdana" w:hAnsi="Verdana" w:cs="Arial"/>
          <w:i/>
          <w:iCs/>
          <w:sz w:val="20"/>
          <w:szCs w:val="20"/>
          <w:lang w:eastAsia="pt-BR"/>
        </w:rPr>
        <w:t xml:space="preserve"> </w:t>
      </w:r>
      <w:r w:rsidR="00975818" w:rsidRPr="00975818">
        <w:rPr>
          <w:rFonts w:ascii="Verdana" w:hAnsi="Verdana" w:cs="Arial"/>
          <w:sz w:val="20"/>
          <w:szCs w:val="20"/>
          <w:lang w:eastAsia="pt-BR"/>
        </w:rPr>
        <w:t xml:space="preserve">é que o fabricante do chope recomenda que seu produto deve ser ingerido a uma temperatura bem baixa. </w:t>
      </w:r>
    </w:p>
    <w:p w14:paraId="747098D1" w14:textId="77777777" w:rsidR="00975818" w:rsidRPr="00975818" w:rsidRDefault="00975818" w:rsidP="00975818">
      <w:pPr>
        <w:pStyle w:val="SemEspaamento"/>
        <w:rPr>
          <w:rFonts w:ascii="Verdana" w:hAnsi="Verdana" w:cs="Arial"/>
          <w:sz w:val="20"/>
          <w:szCs w:val="20"/>
          <w:lang w:eastAsia="pt-BR"/>
        </w:rPr>
      </w:pPr>
    </w:p>
    <w:p w14:paraId="1EA37D65" w14:textId="77777777" w:rsidR="00975818" w:rsidRPr="00975818" w:rsidRDefault="00975818" w:rsidP="00975818">
      <w:pPr>
        <w:pStyle w:val="SemEspaamento"/>
        <w:rPr>
          <w:rFonts w:ascii="Verdana" w:hAnsi="Verdana" w:cs="Arial"/>
          <w:i/>
          <w:iCs/>
          <w:sz w:val="20"/>
          <w:szCs w:val="20"/>
          <w:lang w:eastAsia="pt-BR"/>
        </w:rPr>
      </w:pPr>
      <w:r w:rsidRPr="00975818">
        <w:rPr>
          <w:rFonts w:ascii="Verdana" w:hAnsi="Verdana" w:cs="Arial"/>
          <w:sz w:val="20"/>
          <w:szCs w:val="20"/>
          <w:lang w:eastAsia="pt-BR"/>
        </w:rPr>
        <w:t>Pode-se afirmar corretamente que o chope, ao suar, tem a sua temperatura</w:t>
      </w:r>
      <w:r w:rsidRPr="00975818">
        <w:rPr>
          <w:rFonts w:ascii="Verdana" w:hAnsi="Verdana" w:cs="Arial"/>
          <w:i/>
          <w:iCs/>
          <w:sz w:val="20"/>
          <w:szCs w:val="20"/>
          <w:lang w:eastAsia="pt-BR"/>
        </w:rPr>
        <w:t xml:space="preserve"> </w:t>
      </w:r>
    </w:p>
    <w:p w14:paraId="010E52A7" w14:textId="77777777" w:rsidR="00975818" w:rsidRPr="00975818" w:rsidRDefault="00975818" w:rsidP="00975818">
      <w:pPr>
        <w:pStyle w:val="SemEspaamento"/>
        <w:rPr>
          <w:rFonts w:ascii="Verdana" w:hAnsi="Verdana" w:cs="Arial"/>
          <w:sz w:val="20"/>
          <w:szCs w:val="20"/>
          <w:lang w:eastAsia="pt-BR"/>
        </w:rPr>
      </w:pPr>
    </w:p>
    <w:p w14:paraId="1D8584AC" w14:textId="77777777" w:rsidR="00975818" w:rsidRPr="00975818" w:rsidRDefault="00975818" w:rsidP="00975818">
      <w:pPr>
        <w:pStyle w:val="SemEspaamento"/>
        <w:numPr>
          <w:ilvl w:val="0"/>
          <w:numId w:val="26"/>
        </w:numPr>
        <w:jc w:val="both"/>
        <w:rPr>
          <w:rFonts w:ascii="Verdana" w:hAnsi="Verdana" w:cs="Arial"/>
          <w:sz w:val="20"/>
          <w:szCs w:val="20"/>
          <w:lang w:eastAsia="pt-BR"/>
        </w:rPr>
      </w:pPr>
      <w:r w:rsidRPr="00975818">
        <w:rPr>
          <w:rFonts w:ascii="Verdana" w:hAnsi="Verdana" w:cs="Arial"/>
          <w:sz w:val="20"/>
          <w:szCs w:val="20"/>
          <w:lang w:eastAsia="pt-BR"/>
        </w:rPr>
        <w:t>diminuída, enquanto a evaporação do suor no corpo humano evita que sua temperatura aumente.</w:t>
      </w:r>
    </w:p>
    <w:p w14:paraId="263F7036" w14:textId="77777777" w:rsidR="00975818" w:rsidRPr="00975818" w:rsidRDefault="00975818" w:rsidP="00975818">
      <w:pPr>
        <w:pStyle w:val="SemEspaamento"/>
        <w:numPr>
          <w:ilvl w:val="0"/>
          <w:numId w:val="26"/>
        </w:numPr>
        <w:jc w:val="both"/>
        <w:rPr>
          <w:rFonts w:ascii="Verdana" w:hAnsi="Verdana" w:cs="Arial"/>
          <w:sz w:val="20"/>
          <w:szCs w:val="20"/>
          <w:lang w:eastAsia="zh-CN"/>
        </w:rPr>
      </w:pPr>
      <w:r w:rsidRPr="00975818">
        <w:rPr>
          <w:rFonts w:ascii="Verdana" w:hAnsi="Verdana" w:cs="Arial"/>
          <w:sz w:val="20"/>
          <w:szCs w:val="20"/>
          <w:lang w:eastAsia="pt-BR"/>
        </w:rPr>
        <w:t>aumentada, enquanto a evaporação do suor no corpo humano evita que sua temperatura diminua.</w:t>
      </w:r>
    </w:p>
    <w:p w14:paraId="6AC08FA9" w14:textId="77777777" w:rsidR="00975818" w:rsidRPr="00975818" w:rsidRDefault="00975818" w:rsidP="00975818">
      <w:pPr>
        <w:pStyle w:val="SemEspaamento"/>
        <w:numPr>
          <w:ilvl w:val="0"/>
          <w:numId w:val="26"/>
        </w:numPr>
        <w:jc w:val="both"/>
        <w:rPr>
          <w:rFonts w:ascii="Verdana" w:hAnsi="Verdana" w:cs="Arial"/>
          <w:sz w:val="20"/>
          <w:szCs w:val="20"/>
          <w:lang w:eastAsia="zh-CN"/>
        </w:rPr>
      </w:pPr>
      <w:r w:rsidRPr="00975818">
        <w:rPr>
          <w:rFonts w:ascii="Verdana" w:hAnsi="Verdana" w:cs="Arial"/>
          <w:sz w:val="20"/>
          <w:szCs w:val="20"/>
          <w:lang w:eastAsia="pt-BR"/>
        </w:rPr>
        <w:t xml:space="preserve">diminuída, enquanto a evaporação do suor no corpo humano evita que sua temperatura diminua. </w:t>
      </w:r>
      <w:r w:rsidRPr="00975818">
        <w:rPr>
          <w:rFonts w:ascii="Verdana" w:hAnsi="Verdana" w:cs="Arial"/>
          <w:sz w:val="20"/>
          <w:szCs w:val="20"/>
          <w:lang w:eastAsia="zh-CN"/>
        </w:rPr>
        <w:t xml:space="preserve">  </w:t>
      </w:r>
    </w:p>
    <w:p w14:paraId="785425E3" w14:textId="77777777" w:rsidR="00975818" w:rsidRPr="00975818" w:rsidRDefault="00975818" w:rsidP="00975818">
      <w:pPr>
        <w:pStyle w:val="SemEspaamento"/>
        <w:numPr>
          <w:ilvl w:val="0"/>
          <w:numId w:val="26"/>
        </w:numPr>
        <w:jc w:val="both"/>
        <w:rPr>
          <w:rFonts w:ascii="Verdana" w:hAnsi="Verdana" w:cs="Arial"/>
          <w:sz w:val="20"/>
          <w:szCs w:val="20"/>
          <w:lang w:eastAsia="zh-CN"/>
        </w:rPr>
      </w:pPr>
      <w:r w:rsidRPr="00975818">
        <w:rPr>
          <w:rFonts w:ascii="Verdana" w:hAnsi="Verdana" w:cs="Arial"/>
          <w:sz w:val="20"/>
          <w:szCs w:val="20"/>
          <w:lang w:eastAsia="pt-BR"/>
        </w:rPr>
        <w:t xml:space="preserve">aumentada, enquanto a evaporação do suor no corpo humano evita que sua temperatura aumente. </w:t>
      </w:r>
    </w:p>
    <w:p w14:paraId="4F3E75BE" w14:textId="77777777" w:rsidR="00975818" w:rsidRPr="00975818" w:rsidRDefault="00975818" w:rsidP="00975818">
      <w:pPr>
        <w:pStyle w:val="SemEspaamento"/>
        <w:numPr>
          <w:ilvl w:val="0"/>
          <w:numId w:val="26"/>
        </w:numPr>
        <w:jc w:val="both"/>
        <w:rPr>
          <w:rFonts w:ascii="Verdana" w:hAnsi="Verdana" w:cs="Arial"/>
          <w:sz w:val="20"/>
          <w:szCs w:val="20"/>
          <w:lang w:eastAsia="zh-CN"/>
        </w:rPr>
      </w:pPr>
      <w:r w:rsidRPr="00975818">
        <w:rPr>
          <w:rFonts w:ascii="Verdana" w:hAnsi="Verdana" w:cs="Arial"/>
          <w:sz w:val="20"/>
          <w:szCs w:val="20"/>
          <w:lang w:eastAsia="zh-CN"/>
        </w:rPr>
        <w:t xml:space="preserve">diminuída, enquanto a </w:t>
      </w:r>
      <w:r w:rsidRPr="00975818">
        <w:rPr>
          <w:rFonts w:ascii="Verdana" w:hAnsi="Verdana" w:cs="Arial"/>
          <w:sz w:val="20"/>
          <w:szCs w:val="20"/>
          <w:lang w:eastAsia="pt-BR"/>
        </w:rPr>
        <w:t>evaporação do suor no corpo humano evita que sua temperatura permaneça constante</w:t>
      </w:r>
    </w:p>
    <w:p w14:paraId="23C0C897" w14:textId="2A37D2AA" w:rsidR="00BB272C" w:rsidRPr="00975818" w:rsidRDefault="00BB272C" w:rsidP="00975818">
      <w:pPr>
        <w:pStyle w:val="SemEspaamento"/>
        <w:rPr>
          <w:rFonts w:ascii="Verdana" w:hAnsi="Verdana" w:cs="Arial"/>
          <w:sz w:val="20"/>
          <w:szCs w:val="20"/>
          <w:lang w:eastAsia="zh-CN"/>
        </w:rPr>
      </w:pPr>
    </w:p>
    <w:p w14:paraId="5021FE9A" w14:textId="6497503E" w:rsidR="00D247E3" w:rsidRPr="00975818" w:rsidRDefault="00D247E3" w:rsidP="00975818">
      <w:pPr>
        <w:pStyle w:val="SemEspaamento"/>
        <w:rPr>
          <w:rFonts w:ascii="Verdana" w:hAnsi="Verdana" w:cs="Arial"/>
          <w:bCs/>
          <w:color w:val="000000" w:themeColor="text1"/>
          <w:sz w:val="20"/>
          <w:szCs w:val="20"/>
        </w:rPr>
      </w:pPr>
    </w:p>
    <w:p w14:paraId="1144BA30" w14:textId="77777777" w:rsidR="00975818" w:rsidRPr="00975818" w:rsidRDefault="00D247E3" w:rsidP="00975818">
      <w:pPr>
        <w:pStyle w:val="SemEspaamento"/>
        <w:rPr>
          <w:rFonts w:ascii="Verdana" w:hAnsi="Verdana" w:cs="Arial"/>
          <w:sz w:val="20"/>
          <w:szCs w:val="20"/>
        </w:rPr>
      </w:pPr>
      <w:r w:rsidRPr="00975818">
        <w:rPr>
          <w:rFonts w:ascii="Verdana" w:hAnsi="Verdana" w:cs="Arial"/>
          <w:b/>
          <w:bCs/>
          <w:color w:val="000000" w:themeColor="text1"/>
          <w:sz w:val="20"/>
          <w:szCs w:val="20"/>
        </w:rPr>
        <w:t xml:space="preserve">2. </w:t>
      </w:r>
      <w:r w:rsidR="00975818" w:rsidRPr="00975818">
        <w:rPr>
          <w:rFonts w:ascii="Verdana" w:hAnsi="Verdana" w:cs="Arial"/>
          <w:sz w:val="20"/>
          <w:szCs w:val="20"/>
        </w:rPr>
        <w:t>Dados modelos atômicos:</w:t>
      </w:r>
    </w:p>
    <w:p w14:paraId="14A78D52" w14:textId="77777777" w:rsidR="00975818" w:rsidRPr="00975818" w:rsidRDefault="00975818" w:rsidP="00975818">
      <w:pPr>
        <w:pStyle w:val="SemEspaamento"/>
        <w:rPr>
          <w:rFonts w:ascii="Verdana" w:hAnsi="Verdana" w:cs="Arial"/>
          <w:sz w:val="20"/>
          <w:szCs w:val="20"/>
        </w:rPr>
      </w:pPr>
    </w:p>
    <w:p w14:paraId="7AE53A02"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1. Átomo como partícula descontínua com eletrosfera dividida em níveis de energia.</w:t>
      </w:r>
    </w:p>
    <w:p w14:paraId="46EF59E9"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2. Átomo como partícula maciça indivisível e indestrutível.</w:t>
      </w:r>
    </w:p>
    <w:p w14:paraId="67590ACC"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3. Átomo como modelo probabilístico sem precisão espacial na localização do elétron.</w:t>
      </w:r>
    </w:p>
    <w:p w14:paraId="5E001511"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4. Átomo como partícula maciça com carga positiva incrustada de elétrons.</w:t>
      </w:r>
    </w:p>
    <w:p w14:paraId="443508AA"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5. Átomo formado por núcleo positivo com elétrons girando ao seu redor na eletrosfera.</w:t>
      </w:r>
    </w:p>
    <w:p w14:paraId="419A3348" w14:textId="77777777" w:rsidR="00975818" w:rsidRPr="00975818" w:rsidRDefault="00975818" w:rsidP="00975818">
      <w:pPr>
        <w:pStyle w:val="SemEspaamento"/>
        <w:rPr>
          <w:rFonts w:ascii="Verdana" w:hAnsi="Verdana" w:cs="Arial"/>
          <w:sz w:val="20"/>
          <w:szCs w:val="20"/>
        </w:rPr>
      </w:pPr>
    </w:p>
    <w:p w14:paraId="53AE1C9C"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A alternativa que corresponde cronologicamente à evolução do modelo atômico é</w:t>
      </w:r>
    </w:p>
    <w:p w14:paraId="598C6323" w14:textId="77777777" w:rsidR="00975818" w:rsidRPr="00975818" w:rsidRDefault="00975818" w:rsidP="00975818">
      <w:pPr>
        <w:pStyle w:val="SemEspaamento"/>
        <w:rPr>
          <w:rFonts w:ascii="Verdana" w:hAnsi="Verdana" w:cs="Arial"/>
          <w:sz w:val="20"/>
          <w:szCs w:val="20"/>
        </w:rPr>
      </w:pPr>
    </w:p>
    <w:p w14:paraId="79C42714"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a) 2 - 4 - 1 - 3 - 5</w:t>
      </w:r>
    </w:p>
    <w:p w14:paraId="751C23A6"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b) 2 - 4 - 5 - 1 - 3</w:t>
      </w:r>
    </w:p>
    <w:p w14:paraId="53907B09"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c) 3 - 1 - 5 - 4 - 2</w:t>
      </w:r>
    </w:p>
    <w:p w14:paraId="68CCD91D"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d) 4 - 1 - 5 - 3 - 2</w:t>
      </w:r>
    </w:p>
    <w:p w14:paraId="15B22D5E"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e) 4 - 5 - 2 - 1 – 3</w:t>
      </w:r>
    </w:p>
    <w:p w14:paraId="6F831DFA" w14:textId="77777777" w:rsidR="00975818" w:rsidRPr="00975818" w:rsidRDefault="00975818" w:rsidP="00975818">
      <w:pPr>
        <w:pStyle w:val="SemEspaamento"/>
        <w:rPr>
          <w:rFonts w:ascii="Verdana" w:hAnsi="Verdana" w:cs="Arial"/>
          <w:sz w:val="20"/>
          <w:szCs w:val="20"/>
        </w:rPr>
      </w:pPr>
    </w:p>
    <w:p w14:paraId="1421EDD1" w14:textId="06CE9E81" w:rsidR="00975818" w:rsidRPr="00975818" w:rsidRDefault="00975818" w:rsidP="00975818">
      <w:pPr>
        <w:pStyle w:val="SemEspaamento"/>
        <w:rPr>
          <w:rFonts w:ascii="Verdana" w:hAnsi="Verdana" w:cs="Arial"/>
          <w:sz w:val="20"/>
          <w:szCs w:val="20"/>
        </w:rPr>
      </w:pPr>
      <w:r w:rsidRPr="00975818">
        <w:rPr>
          <w:rFonts w:ascii="Verdana" w:eastAsia="Times New Roman" w:hAnsi="Verdana" w:cs="Arial"/>
          <w:b/>
          <w:bCs/>
          <w:color w:val="000000"/>
          <w:sz w:val="20"/>
          <w:szCs w:val="20"/>
          <w:lang w:eastAsia="pt-BR"/>
        </w:rPr>
        <w:t>3.</w:t>
      </w:r>
      <w:r w:rsidRPr="00975818">
        <w:rPr>
          <w:rFonts w:ascii="Verdana" w:eastAsia="Times New Roman" w:hAnsi="Verdana" w:cs="Arial"/>
          <w:color w:val="000000"/>
          <w:sz w:val="20"/>
          <w:szCs w:val="20"/>
          <w:lang w:eastAsia="pt-BR"/>
        </w:rPr>
        <w:t xml:space="preserve"> </w:t>
      </w:r>
      <w:r w:rsidRPr="00975818">
        <w:rPr>
          <w:rFonts w:ascii="Verdana" w:hAnsi="Verdana" w:cs="Arial"/>
          <w:sz w:val="20"/>
          <w:szCs w:val="20"/>
        </w:rPr>
        <w:t>Em relação às partículas elementares é correto afirmar:</w:t>
      </w:r>
    </w:p>
    <w:p w14:paraId="74AD3746" w14:textId="77777777" w:rsidR="00975818" w:rsidRPr="00975818" w:rsidRDefault="00975818" w:rsidP="00975818">
      <w:pPr>
        <w:pStyle w:val="SemEspaamento"/>
        <w:rPr>
          <w:rFonts w:ascii="Verdana" w:hAnsi="Verdana" w:cs="Arial"/>
          <w:sz w:val="20"/>
          <w:szCs w:val="20"/>
        </w:rPr>
      </w:pPr>
    </w:p>
    <w:p w14:paraId="342E7C28"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a) a perda de elétrons altera a massa do átomo.</w:t>
      </w:r>
    </w:p>
    <w:p w14:paraId="765DCA98"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b) a perda de elétrons altera a carga do átomo.</w:t>
      </w:r>
    </w:p>
    <w:p w14:paraId="07320EAD"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lastRenderedPageBreak/>
        <w:t>c) a perda de elétrons altera a massa e a carga do átomo.</w:t>
      </w:r>
    </w:p>
    <w:p w14:paraId="2669B43A"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d) a massa do elétron é igual à massa do próton.</w:t>
      </w:r>
    </w:p>
    <w:p w14:paraId="4033E372"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e) a massa do elétron é igual à massa do neutron</w:t>
      </w:r>
    </w:p>
    <w:p w14:paraId="04AE0A3C" w14:textId="21A9661B" w:rsidR="00214F00" w:rsidRPr="00975818" w:rsidRDefault="00214F00" w:rsidP="00975818">
      <w:pPr>
        <w:pStyle w:val="SemEspaamento"/>
        <w:rPr>
          <w:rFonts w:ascii="Verdana" w:hAnsi="Verdana" w:cs="Arial"/>
          <w:sz w:val="20"/>
          <w:szCs w:val="20"/>
          <w:lang w:eastAsia="zh-CN"/>
        </w:rPr>
      </w:pPr>
      <w:r w:rsidRPr="00975818">
        <w:rPr>
          <w:rFonts w:ascii="Verdana" w:hAnsi="Verdana" w:cs="Arial"/>
          <w:sz w:val="20"/>
          <w:szCs w:val="20"/>
          <w:lang w:eastAsia="pt-BR"/>
        </w:rPr>
        <w:t xml:space="preserve"> </w:t>
      </w:r>
      <w:r w:rsidRPr="00975818">
        <w:rPr>
          <w:rFonts w:ascii="Verdana" w:hAnsi="Verdana" w:cs="Arial"/>
          <w:sz w:val="20"/>
          <w:szCs w:val="20"/>
          <w:lang w:eastAsia="zh-CN"/>
        </w:rPr>
        <w:t xml:space="preserve">  </w:t>
      </w:r>
    </w:p>
    <w:p w14:paraId="23CB51A0" w14:textId="77777777" w:rsidR="00214F00" w:rsidRPr="00975818" w:rsidRDefault="00214F00" w:rsidP="00975818">
      <w:pPr>
        <w:pStyle w:val="SemEspaamento"/>
        <w:rPr>
          <w:rFonts w:ascii="Verdana" w:hAnsi="Verdana" w:cs="Arial"/>
          <w:sz w:val="20"/>
          <w:szCs w:val="20"/>
          <w:lang w:eastAsia="zh-CN"/>
        </w:rPr>
      </w:pPr>
    </w:p>
    <w:p w14:paraId="1B89B3F5" w14:textId="4BBAB265" w:rsidR="0072546B" w:rsidRPr="00975818" w:rsidRDefault="00975818" w:rsidP="00975818">
      <w:pPr>
        <w:pStyle w:val="SemEspaamento"/>
        <w:rPr>
          <w:rFonts w:ascii="Verdana" w:hAnsi="Verdana" w:cs="Arial"/>
          <w:bCs/>
          <w:color w:val="000000" w:themeColor="text1"/>
          <w:sz w:val="20"/>
          <w:szCs w:val="20"/>
          <w:lang w:val="pt"/>
        </w:rPr>
      </w:pPr>
      <w:r w:rsidRPr="00975818">
        <w:rPr>
          <w:rFonts w:ascii="Verdana" w:hAnsi="Verdana" w:cs="Arial"/>
          <w:b/>
          <w:sz w:val="20"/>
          <w:szCs w:val="20"/>
        </w:rPr>
        <w:t>4</w:t>
      </w:r>
      <w:r w:rsidR="00214F00" w:rsidRPr="00975818">
        <w:rPr>
          <w:rFonts w:ascii="Verdana" w:hAnsi="Verdana" w:cs="Arial"/>
          <w:b/>
          <w:sz w:val="20"/>
          <w:szCs w:val="20"/>
        </w:rPr>
        <w:t>.</w:t>
      </w:r>
      <w:r w:rsidR="00214F00" w:rsidRPr="00975818">
        <w:rPr>
          <w:rFonts w:ascii="Verdana" w:hAnsi="Verdana" w:cs="Arial"/>
          <w:sz w:val="20"/>
          <w:szCs w:val="20"/>
        </w:rPr>
        <w:t xml:space="preserve"> </w:t>
      </w:r>
      <w:r w:rsidR="0072546B" w:rsidRPr="00975818">
        <w:rPr>
          <w:rFonts w:ascii="Verdana" w:hAnsi="Verdana" w:cs="Arial"/>
          <w:bCs/>
          <w:color w:val="000000" w:themeColor="text1"/>
          <w:sz w:val="20"/>
          <w:szCs w:val="20"/>
          <w:lang w:val="pt"/>
        </w:rPr>
        <w:t>Até algum tempo atrás, adolescentes colecionavam figurinhas que brilhavam no escuro.  Essas figuras apresentam em sua composição uma substância chamada sulfeto de zinco (ZnS). Este fenômeno ocorre porque alguns elétrons que compõeos átomos desta substância absorvem energia luminosa e “saltam” para níveis de energia mais externos. No escuro, estes elétrons retornam aos seus níveis de origem liberando energia luminosa e fazendo a figurinha brilhar. Este fenômeno pode ser explicado considerando o modelo atômico proposto por</w:t>
      </w:r>
    </w:p>
    <w:p w14:paraId="0CC990F4" w14:textId="77777777" w:rsidR="0072546B" w:rsidRPr="00975818" w:rsidRDefault="0072546B" w:rsidP="00975818">
      <w:pPr>
        <w:pStyle w:val="SemEspaamento"/>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 xml:space="preserve"> </w:t>
      </w:r>
    </w:p>
    <w:p w14:paraId="2BCA970A" w14:textId="77777777" w:rsidR="0072546B" w:rsidRPr="00975818" w:rsidRDefault="0072546B" w:rsidP="00975818">
      <w:pPr>
        <w:pStyle w:val="SemEspaamento"/>
        <w:numPr>
          <w:ilvl w:val="0"/>
          <w:numId w:val="27"/>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Thomson.</w:t>
      </w:r>
    </w:p>
    <w:p w14:paraId="16112F88" w14:textId="77777777" w:rsidR="0072546B" w:rsidRPr="00975818" w:rsidRDefault="0072546B" w:rsidP="00975818">
      <w:pPr>
        <w:pStyle w:val="SemEspaamento"/>
        <w:numPr>
          <w:ilvl w:val="0"/>
          <w:numId w:val="27"/>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Dalton.</w:t>
      </w:r>
    </w:p>
    <w:p w14:paraId="2C59202A" w14:textId="77777777" w:rsidR="0072546B" w:rsidRPr="00975818" w:rsidRDefault="0072546B" w:rsidP="00975818">
      <w:pPr>
        <w:pStyle w:val="SemEspaamento"/>
        <w:numPr>
          <w:ilvl w:val="0"/>
          <w:numId w:val="27"/>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Lavoisier.</w:t>
      </w:r>
    </w:p>
    <w:p w14:paraId="7233C817" w14:textId="77777777" w:rsidR="0072546B" w:rsidRPr="00975818" w:rsidRDefault="0072546B" w:rsidP="00975818">
      <w:pPr>
        <w:pStyle w:val="SemEspaamento"/>
        <w:numPr>
          <w:ilvl w:val="0"/>
          <w:numId w:val="27"/>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Bohr.</w:t>
      </w:r>
    </w:p>
    <w:p w14:paraId="47901C95" w14:textId="77777777" w:rsidR="0072546B" w:rsidRPr="00975818" w:rsidRDefault="0072546B" w:rsidP="00975818">
      <w:pPr>
        <w:pStyle w:val="SemEspaamento"/>
        <w:numPr>
          <w:ilvl w:val="0"/>
          <w:numId w:val="27"/>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Linus Pauling.</w:t>
      </w:r>
    </w:p>
    <w:p w14:paraId="3C7FCBEA" w14:textId="77777777" w:rsidR="00214F00" w:rsidRPr="00975818" w:rsidRDefault="00214F00" w:rsidP="00975818">
      <w:pPr>
        <w:pStyle w:val="SemEspaamento"/>
        <w:rPr>
          <w:rFonts w:ascii="Verdana" w:hAnsi="Verdana" w:cs="Arial"/>
          <w:bCs/>
          <w:color w:val="000000" w:themeColor="text1"/>
          <w:sz w:val="20"/>
          <w:szCs w:val="20"/>
        </w:rPr>
      </w:pPr>
    </w:p>
    <w:p w14:paraId="44177470" w14:textId="5DFDD6F3" w:rsidR="0072546B" w:rsidRPr="00975818" w:rsidRDefault="00975818" w:rsidP="00975818">
      <w:pPr>
        <w:pStyle w:val="SemEspaamento"/>
        <w:rPr>
          <w:rFonts w:ascii="Verdana" w:hAnsi="Verdana" w:cs="Arial"/>
          <w:bCs/>
          <w:color w:val="000000" w:themeColor="text1"/>
          <w:sz w:val="20"/>
          <w:szCs w:val="20"/>
          <w:lang w:val="pt"/>
        </w:rPr>
      </w:pPr>
      <w:r>
        <w:rPr>
          <w:rFonts w:ascii="Verdana" w:hAnsi="Verdana" w:cs="Arial"/>
          <w:b/>
          <w:bCs/>
          <w:color w:val="000000" w:themeColor="text1"/>
          <w:sz w:val="20"/>
          <w:szCs w:val="20"/>
        </w:rPr>
        <w:t>5</w:t>
      </w:r>
      <w:r w:rsidR="00214F00" w:rsidRPr="00975818">
        <w:rPr>
          <w:rFonts w:ascii="Verdana" w:hAnsi="Verdana" w:cs="Arial"/>
          <w:b/>
          <w:bCs/>
          <w:color w:val="000000" w:themeColor="text1"/>
          <w:sz w:val="20"/>
          <w:szCs w:val="20"/>
        </w:rPr>
        <w:t xml:space="preserve">. </w:t>
      </w:r>
      <w:r w:rsidR="0072546B" w:rsidRPr="00975818">
        <w:rPr>
          <w:rFonts w:ascii="Verdana" w:hAnsi="Verdana" w:cs="Arial"/>
          <w:bCs/>
          <w:color w:val="000000" w:themeColor="text1"/>
          <w:sz w:val="20"/>
          <w:szCs w:val="20"/>
          <w:lang w:val="pt"/>
        </w:rPr>
        <w:t>“O átomo contém um núcleo positivo, muito pequeno e denso, com todos os prótons, que concentra praticamente toda a massa. Os elétrons devem estar distribuídos em algum lugar do volume restante do átomo”.</w:t>
      </w:r>
    </w:p>
    <w:p w14:paraId="52DAD25D" w14:textId="77777777" w:rsidR="0072546B" w:rsidRPr="00975818" w:rsidRDefault="0072546B" w:rsidP="00975818">
      <w:pPr>
        <w:pStyle w:val="SemEspaamento"/>
        <w:rPr>
          <w:rFonts w:ascii="Verdana" w:hAnsi="Verdana" w:cs="Arial"/>
          <w:bCs/>
          <w:color w:val="000000" w:themeColor="text1"/>
          <w:sz w:val="20"/>
          <w:szCs w:val="20"/>
          <w:lang w:val="pt"/>
        </w:rPr>
      </w:pPr>
    </w:p>
    <w:p w14:paraId="2FC52648" w14:textId="77777777" w:rsidR="0072546B" w:rsidRPr="00975818" w:rsidRDefault="0072546B" w:rsidP="00975818">
      <w:pPr>
        <w:pStyle w:val="SemEspaamento"/>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Esta afirmação é devida a:</w:t>
      </w:r>
    </w:p>
    <w:p w14:paraId="395A7298" w14:textId="77777777" w:rsidR="0072546B" w:rsidRPr="00975818" w:rsidRDefault="0072546B" w:rsidP="00975818">
      <w:pPr>
        <w:pStyle w:val="SemEspaamento"/>
        <w:rPr>
          <w:rFonts w:ascii="Verdana" w:hAnsi="Verdana" w:cs="Arial"/>
          <w:bCs/>
          <w:color w:val="000000" w:themeColor="text1"/>
          <w:sz w:val="20"/>
          <w:szCs w:val="20"/>
          <w:lang w:val="pt"/>
        </w:rPr>
      </w:pPr>
    </w:p>
    <w:p w14:paraId="5DEB1446" w14:textId="77777777" w:rsidR="0072546B" w:rsidRPr="00975818" w:rsidRDefault="0072546B" w:rsidP="00975818">
      <w:pPr>
        <w:pStyle w:val="SemEspaamento"/>
        <w:numPr>
          <w:ilvl w:val="0"/>
          <w:numId w:val="25"/>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Rutherford.</w:t>
      </w:r>
    </w:p>
    <w:p w14:paraId="1E75A037" w14:textId="77777777" w:rsidR="0072546B" w:rsidRPr="00975818" w:rsidRDefault="0072546B" w:rsidP="00975818">
      <w:pPr>
        <w:pStyle w:val="SemEspaamento"/>
        <w:numPr>
          <w:ilvl w:val="0"/>
          <w:numId w:val="25"/>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Millikan.</w:t>
      </w:r>
    </w:p>
    <w:p w14:paraId="21902F34" w14:textId="77777777" w:rsidR="0072546B" w:rsidRPr="00975818" w:rsidRDefault="0072546B" w:rsidP="00975818">
      <w:pPr>
        <w:pStyle w:val="SemEspaamento"/>
        <w:numPr>
          <w:ilvl w:val="0"/>
          <w:numId w:val="25"/>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Thomson.</w:t>
      </w:r>
    </w:p>
    <w:p w14:paraId="336FB3D6" w14:textId="77777777" w:rsidR="0072546B" w:rsidRPr="00975818" w:rsidRDefault="0072546B" w:rsidP="00975818">
      <w:pPr>
        <w:pStyle w:val="SemEspaamento"/>
        <w:numPr>
          <w:ilvl w:val="0"/>
          <w:numId w:val="25"/>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Bohr.</w:t>
      </w:r>
    </w:p>
    <w:p w14:paraId="1D11F784" w14:textId="6FCC9BB7" w:rsidR="0072546B" w:rsidRPr="00975818" w:rsidRDefault="0072546B" w:rsidP="00975818">
      <w:pPr>
        <w:pStyle w:val="SemEspaamento"/>
        <w:numPr>
          <w:ilvl w:val="0"/>
          <w:numId w:val="25"/>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Faraday.</w:t>
      </w:r>
    </w:p>
    <w:p w14:paraId="6C68D01F" w14:textId="08685B63" w:rsidR="00214F00" w:rsidRPr="00975818" w:rsidRDefault="00214F00" w:rsidP="00975818">
      <w:pPr>
        <w:pStyle w:val="SemEspaamento"/>
        <w:rPr>
          <w:rFonts w:ascii="Verdana" w:hAnsi="Verdana" w:cs="Arial"/>
          <w:bCs/>
          <w:color w:val="000000" w:themeColor="text1"/>
          <w:sz w:val="20"/>
          <w:szCs w:val="20"/>
        </w:rPr>
      </w:pPr>
    </w:p>
    <w:p w14:paraId="0C05347E" w14:textId="08FF8251" w:rsidR="00214F00" w:rsidRDefault="00975818" w:rsidP="00975818">
      <w:pPr>
        <w:pStyle w:val="SemEspaamento"/>
        <w:rPr>
          <w:rFonts w:ascii="Verdana" w:hAnsi="Verdana" w:cs="Arial"/>
          <w:bCs/>
          <w:color w:val="000000" w:themeColor="text1"/>
          <w:sz w:val="20"/>
          <w:szCs w:val="20"/>
        </w:rPr>
      </w:pPr>
      <w:r>
        <w:rPr>
          <w:rFonts w:ascii="Verdana" w:hAnsi="Verdana" w:cs="Arial"/>
          <w:b/>
          <w:bCs/>
          <w:color w:val="000000" w:themeColor="text1"/>
          <w:sz w:val="20"/>
          <w:szCs w:val="20"/>
        </w:rPr>
        <w:t xml:space="preserve">6. </w:t>
      </w:r>
      <w:r w:rsidR="00214F00" w:rsidRPr="00975818">
        <w:rPr>
          <w:rFonts w:ascii="Verdana" w:hAnsi="Verdana" w:cs="Arial"/>
          <w:bCs/>
          <w:color w:val="000000" w:themeColor="text1"/>
          <w:sz w:val="20"/>
          <w:szCs w:val="20"/>
        </w:rPr>
        <w:t>Mistura eutética é uma mistura:</w:t>
      </w:r>
    </w:p>
    <w:p w14:paraId="4D36FFD1" w14:textId="77777777" w:rsidR="008D2985" w:rsidRPr="00975818" w:rsidRDefault="008D2985" w:rsidP="00975818">
      <w:pPr>
        <w:pStyle w:val="SemEspaamento"/>
        <w:rPr>
          <w:rFonts w:ascii="Verdana" w:hAnsi="Verdana" w:cs="Arial"/>
          <w:bCs/>
          <w:color w:val="000000" w:themeColor="text1"/>
          <w:sz w:val="20"/>
          <w:szCs w:val="20"/>
        </w:rPr>
      </w:pPr>
    </w:p>
    <w:p w14:paraId="3EBB89BC" w14:textId="77777777" w:rsidR="00214F00" w:rsidRPr="00975818" w:rsidRDefault="00214F00" w:rsidP="008D2985">
      <w:pPr>
        <w:pStyle w:val="SemEspaamento"/>
        <w:numPr>
          <w:ilvl w:val="0"/>
          <w:numId w:val="28"/>
        </w:numPr>
        <w:rPr>
          <w:rFonts w:ascii="Verdana" w:hAnsi="Verdana" w:cs="Arial"/>
          <w:bCs/>
          <w:color w:val="000000" w:themeColor="text1"/>
          <w:sz w:val="20"/>
          <w:szCs w:val="20"/>
        </w:rPr>
      </w:pPr>
      <w:r w:rsidRPr="00975818">
        <w:rPr>
          <w:rFonts w:ascii="Verdana" w:hAnsi="Verdana" w:cs="Arial"/>
          <w:bCs/>
          <w:color w:val="000000" w:themeColor="text1"/>
          <w:sz w:val="20"/>
          <w:szCs w:val="20"/>
        </w:rPr>
        <w:t xml:space="preserve">homogênea de ponto de fusão constante.          </w:t>
      </w:r>
    </w:p>
    <w:p w14:paraId="3B9FC179" w14:textId="77777777" w:rsidR="00214F00" w:rsidRPr="00975818" w:rsidRDefault="00214F00" w:rsidP="008D2985">
      <w:pPr>
        <w:pStyle w:val="SemEspaamento"/>
        <w:numPr>
          <w:ilvl w:val="0"/>
          <w:numId w:val="28"/>
        </w:numPr>
        <w:rPr>
          <w:rFonts w:ascii="Verdana" w:hAnsi="Verdana" w:cs="Arial"/>
          <w:bCs/>
          <w:color w:val="000000" w:themeColor="text1"/>
          <w:sz w:val="20"/>
          <w:szCs w:val="20"/>
        </w:rPr>
      </w:pPr>
      <w:r w:rsidRPr="00975818">
        <w:rPr>
          <w:rFonts w:ascii="Verdana" w:hAnsi="Verdana" w:cs="Arial"/>
          <w:bCs/>
          <w:color w:val="000000" w:themeColor="text1"/>
          <w:sz w:val="20"/>
          <w:szCs w:val="20"/>
        </w:rPr>
        <w:t>homogênea de ponto de fusão variável.</w:t>
      </w:r>
    </w:p>
    <w:p w14:paraId="7ACE0011" w14:textId="77777777" w:rsidR="00214F00" w:rsidRPr="00975818" w:rsidRDefault="00214F00" w:rsidP="008D2985">
      <w:pPr>
        <w:pStyle w:val="SemEspaamento"/>
        <w:numPr>
          <w:ilvl w:val="0"/>
          <w:numId w:val="28"/>
        </w:numPr>
        <w:rPr>
          <w:rFonts w:ascii="Verdana" w:hAnsi="Verdana" w:cs="Arial"/>
          <w:bCs/>
          <w:color w:val="000000" w:themeColor="text1"/>
          <w:sz w:val="20"/>
          <w:szCs w:val="20"/>
        </w:rPr>
      </w:pPr>
      <w:r w:rsidRPr="00975818">
        <w:rPr>
          <w:rFonts w:ascii="Verdana" w:hAnsi="Verdana" w:cs="Arial"/>
          <w:bCs/>
          <w:color w:val="000000" w:themeColor="text1"/>
          <w:sz w:val="20"/>
          <w:szCs w:val="20"/>
        </w:rPr>
        <w:t>heterogênea de ponto de fusão variável.</w:t>
      </w:r>
    </w:p>
    <w:p w14:paraId="4BE58675" w14:textId="2C9AA850" w:rsidR="00214F00" w:rsidRPr="00975818" w:rsidRDefault="00214F00" w:rsidP="008D2985">
      <w:pPr>
        <w:pStyle w:val="SemEspaamento"/>
        <w:numPr>
          <w:ilvl w:val="0"/>
          <w:numId w:val="28"/>
        </w:numPr>
        <w:rPr>
          <w:rFonts w:ascii="Verdana" w:hAnsi="Verdana" w:cs="Arial"/>
          <w:bCs/>
          <w:color w:val="000000" w:themeColor="text1"/>
          <w:sz w:val="20"/>
          <w:szCs w:val="20"/>
        </w:rPr>
      </w:pPr>
      <w:r w:rsidRPr="00975818">
        <w:rPr>
          <w:rFonts w:ascii="Verdana" w:hAnsi="Verdana" w:cs="Arial"/>
          <w:bCs/>
          <w:color w:val="000000" w:themeColor="text1"/>
          <w:sz w:val="20"/>
          <w:szCs w:val="20"/>
        </w:rPr>
        <w:t>homogênea de ponto de ebulição constante.</w:t>
      </w:r>
    </w:p>
    <w:p w14:paraId="4437C7AC" w14:textId="5AAD8979" w:rsidR="00D247E3" w:rsidRPr="00975818" w:rsidRDefault="00D247E3" w:rsidP="008D2985">
      <w:pPr>
        <w:pStyle w:val="SemEspaamento"/>
        <w:numPr>
          <w:ilvl w:val="0"/>
          <w:numId w:val="28"/>
        </w:numPr>
        <w:rPr>
          <w:rFonts w:ascii="Verdana" w:hAnsi="Verdana" w:cs="Arial"/>
          <w:bCs/>
          <w:color w:val="000000" w:themeColor="text1"/>
          <w:sz w:val="20"/>
          <w:szCs w:val="20"/>
        </w:rPr>
      </w:pPr>
      <w:r w:rsidRPr="00975818">
        <w:rPr>
          <w:rFonts w:ascii="Verdana" w:hAnsi="Verdana" w:cs="Arial"/>
          <w:bCs/>
          <w:color w:val="000000" w:themeColor="text1"/>
          <w:sz w:val="20"/>
          <w:szCs w:val="20"/>
        </w:rPr>
        <w:t xml:space="preserve">heterogênea de ponto de fusão e ebulição constantes. </w:t>
      </w:r>
    </w:p>
    <w:p w14:paraId="4E7FD926" w14:textId="77777777" w:rsidR="0072546B" w:rsidRPr="00975818" w:rsidRDefault="0072546B" w:rsidP="00975818">
      <w:pPr>
        <w:pStyle w:val="SemEspaamento"/>
        <w:rPr>
          <w:rFonts w:ascii="Verdana" w:hAnsi="Verdana" w:cs="Arial"/>
          <w:bCs/>
          <w:color w:val="000000" w:themeColor="text1"/>
          <w:sz w:val="20"/>
          <w:szCs w:val="20"/>
        </w:rPr>
      </w:pPr>
    </w:p>
    <w:p w14:paraId="3F642121" w14:textId="77777777" w:rsidR="00214F00" w:rsidRPr="00975818" w:rsidRDefault="00214F00" w:rsidP="00975818">
      <w:pPr>
        <w:pStyle w:val="SemEspaamento"/>
        <w:rPr>
          <w:rFonts w:ascii="Verdana" w:hAnsi="Verdana" w:cs="Arial"/>
          <w:bCs/>
          <w:color w:val="000000" w:themeColor="text1"/>
          <w:sz w:val="20"/>
          <w:szCs w:val="20"/>
        </w:rPr>
      </w:pPr>
    </w:p>
    <w:p w14:paraId="33787E88" w14:textId="1F89F7C3" w:rsidR="0072546B" w:rsidRPr="00975818" w:rsidRDefault="008D2985" w:rsidP="00975818">
      <w:pPr>
        <w:pStyle w:val="SemEspaamento"/>
        <w:rPr>
          <w:rFonts w:ascii="Verdana" w:hAnsi="Verdana" w:cs="Arial"/>
          <w:bCs/>
          <w:color w:val="000000" w:themeColor="text1"/>
          <w:sz w:val="20"/>
          <w:szCs w:val="20"/>
          <w:lang w:val="pt"/>
        </w:rPr>
      </w:pPr>
      <w:r>
        <w:rPr>
          <w:rFonts w:ascii="Verdana" w:hAnsi="Verdana" w:cs="Arial"/>
          <w:b/>
          <w:bCs/>
          <w:color w:val="000000" w:themeColor="text1"/>
          <w:sz w:val="20"/>
          <w:szCs w:val="20"/>
        </w:rPr>
        <w:t xml:space="preserve">7. </w:t>
      </w:r>
      <w:r w:rsidR="0072546B" w:rsidRPr="00975818">
        <w:rPr>
          <w:rFonts w:ascii="Verdana" w:hAnsi="Verdana" w:cs="Arial"/>
          <w:bCs/>
          <w:color w:val="000000" w:themeColor="text1"/>
          <w:sz w:val="20"/>
          <w:szCs w:val="20"/>
          <w:lang w:val="pt"/>
        </w:rPr>
        <w:t xml:space="preserve">Thomson determinou, pela primeira vez, a relação entre a massa e a carga do elétron, o que pode ser considerado como a descoberta do elétron. É reconhecida como uma contribuição de Thomson ao modelo atômico: </w:t>
      </w:r>
    </w:p>
    <w:p w14:paraId="309AF5EF" w14:textId="77777777" w:rsidR="0072546B" w:rsidRPr="00975818" w:rsidRDefault="0072546B" w:rsidP="00975818">
      <w:pPr>
        <w:pStyle w:val="SemEspaamento"/>
        <w:rPr>
          <w:rFonts w:ascii="Verdana" w:hAnsi="Verdana" w:cs="Arial"/>
          <w:bCs/>
          <w:color w:val="000000" w:themeColor="text1"/>
          <w:sz w:val="20"/>
          <w:szCs w:val="20"/>
          <w:lang w:val="pt"/>
        </w:rPr>
      </w:pPr>
    </w:p>
    <w:p w14:paraId="43D99316" w14:textId="77777777" w:rsidR="0072546B" w:rsidRPr="00975818" w:rsidRDefault="0072546B" w:rsidP="008D2985">
      <w:pPr>
        <w:pStyle w:val="SemEspaamento"/>
        <w:numPr>
          <w:ilvl w:val="0"/>
          <w:numId w:val="29"/>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 xml:space="preserve">o átomo ser indivisível. </w:t>
      </w:r>
    </w:p>
    <w:p w14:paraId="0CEC94DA" w14:textId="77777777" w:rsidR="0072546B" w:rsidRPr="00975818" w:rsidRDefault="0072546B" w:rsidP="008D2985">
      <w:pPr>
        <w:pStyle w:val="SemEspaamento"/>
        <w:numPr>
          <w:ilvl w:val="0"/>
          <w:numId w:val="29"/>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 xml:space="preserve">a existência de partículas subatômicas. </w:t>
      </w:r>
    </w:p>
    <w:p w14:paraId="6B172B36" w14:textId="77777777" w:rsidR="0072546B" w:rsidRPr="00975818" w:rsidRDefault="0072546B" w:rsidP="008D2985">
      <w:pPr>
        <w:pStyle w:val="SemEspaamento"/>
        <w:numPr>
          <w:ilvl w:val="0"/>
          <w:numId w:val="29"/>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 xml:space="preserve">os elétrons ocuparem níveis discretos de energia. </w:t>
      </w:r>
    </w:p>
    <w:p w14:paraId="72E1A369" w14:textId="77777777" w:rsidR="0072546B" w:rsidRPr="00975818" w:rsidRDefault="0072546B" w:rsidP="008D2985">
      <w:pPr>
        <w:pStyle w:val="SemEspaamento"/>
        <w:numPr>
          <w:ilvl w:val="0"/>
          <w:numId w:val="29"/>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 xml:space="preserve">os elétrons girarem em órbitas circulares ao redor do núcleo. </w:t>
      </w:r>
    </w:p>
    <w:p w14:paraId="7D0C93A3" w14:textId="249FAE03" w:rsidR="00214F00" w:rsidRPr="00975818" w:rsidRDefault="0072546B" w:rsidP="008D2985">
      <w:pPr>
        <w:pStyle w:val="SemEspaamento"/>
        <w:numPr>
          <w:ilvl w:val="0"/>
          <w:numId w:val="29"/>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o átomo possuir um núcleo com carga positiva e uma eletrosfera.</w:t>
      </w:r>
    </w:p>
    <w:p w14:paraId="1CE3652F" w14:textId="77777777" w:rsidR="0072546B" w:rsidRPr="00975818" w:rsidRDefault="0072546B" w:rsidP="00975818">
      <w:pPr>
        <w:pStyle w:val="SemEspaamento"/>
        <w:rPr>
          <w:rFonts w:ascii="Verdana" w:hAnsi="Verdana" w:cs="Arial"/>
          <w:bCs/>
          <w:color w:val="000000" w:themeColor="text1"/>
          <w:sz w:val="20"/>
          <w:szCs w:val="20"/>
          <w:lang w:val="pt"/>
        </w:rPr>
      </w:pPr>
    </w:p>
    <w:p w14:paraId="6688D2C4" w14:textId="77777777" w:rsidR="00214F00" w:rsidRPr="00975818" w:rsidRDefault="00214F00" w:rsidP="00975818">
      <w:pPr>
        <w:pStyle w:val="SemEspaamento"/>
        <w:rPr>
          <w:rFonts w:ascii="Verdana" w:hAnsi="Verdana" w:cs="Arial"/>
          <w:bCs/>
          <w:color w:val="000000" w:themeColor="text1"/>
          <w:sz w:val="20"/>
          <w:szCs w:val="20"/>
        </w:rPr>
      </w:pPr>
    </w:p>
    <w:p w14:paraId="0AF97CA6" w14:textId="25D3DC11" w:rsidR="00975818" w:rsidRPr="00975818" w:rsidRDefault="008D2985" w:rsidP="00975818">
      <w:pPr>
        <w:pStyle w:val="SemEspaamento"/>
        <w:rPr>
          <w:rFonts w:ascii="Verdana" w:hAnsi="Verdana" w:cs="Arial"/>
          <w:sz w:val="20"/>
          <w:szCs w:val="20"/>
          <w:vertAlign w:val="subscript"/>
        </w:rPr>
      </w:pPr>
      <w:r w:rsidRPr="008D2985">
        <w:rPr>
          <w:rFonts w:ascii="Verdana" w:hAnsi="Verdana" w:cs="Arial"/>
          <w:b/>
          <w:bCs/>
          <w:sz w:val="20"/>
          <w:szCs w:val="20"/>
        </w:rPr>
        <w:t>8.</w:t>
      </w:r>
      <w:r>
        <w:rPr>
          <w:rFonts w:ascii="Verdana" w:hAnsi="Verdana" w:cs="Arial"/>
          <w:sz w:val="20"/>
          <w:szCs w:val="20"/>
        </w:rPr>
        <w:t xml:space="preserve"> </w:t>
      </w:r>
      <w:r w:rsidR="00975818" w:rsidRPr="00975818">
        <w:rPr>
          <w:rFonts w:ascii="Verdana" w:hAnsi="Verdana" w:cs="Arial"/>
          <w:sz w:val="20"/>
          <w:szCs w:val="20"/>
        </w:rPr>
        <w:t xml:space="preserve">Um átomo X é isóbaro de </w:t>
      </w:r>
      <w:r w:rsidR="00975818" w:rsidRPr="00975818">
        <w:rPr>
          <w:rFonts w:ascii="Verdana" w:hAnsi="Verdana" w:cs="Arial"/>
          <w:sz w:val="20"/>
          <w:szCs w:val="20"/>
          <w:vertAlign w:val="subscript"/>
        </w:rPr>
        <w:t>13</w:t>
      </w:r>
      <w:r w:rsidR="00975818" w:rsidRPr="00975818">
        <w:rPr>
          <w:rFonts w:ascii="Verdana" w:hAnsi="Verdana" w:cs="Arial"/>
          <w:sz w:val="20"/>
          <w:szCs w:val="20"/>
        </w:rPr>
        <w:t>Y</w:t>
      </w:r>
      <w:r w:rsidR="00975818" w:rsidRPr="00975818">
        <w:rPr>
          <w:rFonts w:ascii="Verdana" w:hAnsi="Verdana" w:cs="Arial"/>
          <w:sz w:val="20"/>
          <w:szCs w:val="20"/>
          <w:vertAlign w:val="superscript"/>
        </w:rPr>
        <w:t>29</w:t>
      </w:r>
      <w:r w:rsidR="00975818" w:rsidRPr="00975818">
        <w:rPr>
          <w:rFonts w:ascii="Verdana" w:hAnsi="Verdana" w:cs="Arial"/>
          <w:sz w:val="20"/>
          <w:szCs w:val="20"/>
          <w:vertAlign w:val="subscript"/>
        </w:rPr>
        <w:t xml:space="preserve"> </w:t>
      </w:r>
      <w:r w:rsidR="00975818" w:rsidRPr="00975818">
        <w:rPr>
          <w:rFonts w:ascii="Verdana" w:hAnsi="Verdana" w:cs="Arial"/>
          <w:sz w:val="20"/>
          <w:szCs w:val="20"/>
        </w:rPr>
        <w:t>e possui 14 nêutrons. O número de elétrons, no último nível, que o</w:t>
      </w:r>
      <w:r w:rsidR="00975818" w:rsidRPr="00975818">
        <w:rPr>
          <w:rFonts w:ascii="Verdana" w:hAnsi="Verdana" w:cs="Arial"/>
          <w:sz w:val="20"/>
          <w:szCs w:val="20"/>
          <w:vertAlign w:val="subscript"/>
        </w:rPr>
        <w:t xml:space="preserve"> </w:t>
      </w:r>
      <w:r w:rsidR="00975818" w:rsidRPr="00975818">
        <w:rPr>
          <w:rFonts w:ascii="Verdana" w:hAnsi="Verdana" w:cs="Arial"/>
          <w:sz w:val="20"/>
          <w:szCs w:val="20"/>
        </w:rPr>
        <w:t>átomo X possui é:</w:t>
      </w:r>
    </w:p>
    <w:p w14:paraId="202F9E5C" w14:textId="77777777" w:rsidR="00975818" w:rsidRPr="00975818" w:rsidRDefault="00975818" w:rsidP="00975818">
      <w:pPr>
        <w:pStyle w:val="SemEspaamento"/>
        <w:rPr>
          <w:rFonts w:ascii="Verdana" w:hAnsi="Verdana" w:cs="Arial"/>
          <w:sz w:val="20"/>
          <w:szCs w:val="20"/>
        </w:rPr>
      </w:pPr>
    </w:p>
    <w:p w14:paraId="5DDAEFC9"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 xml:space="preserve">a) 7 </w:t>
      </w:r>
    </w:p>
    <w:p w14:paraId="332DCCFC"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 xml:space="preserve">b) 13 </w:t>
      </w:r>
    </w:p>
    <w:p w14:paraId="7F1DA6A6"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 xml:space="preserve">c) 6 </w:t>
      </w:r>
    </w:p>
    <w:p w14:paraId="2F8F3CF8"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 xml:space="preserve">d) 5 </w:t>
      </w:r>
    </w:p>
    <w:p w14:paraId="2522C9F1"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e) 4</w:t>
      </w:r>
    </w:p>
    <w:p w14:paraId="42A9DFD8" w14:textId="77777777" w:rsidR="00975818" w:rsidRPr="00975818" w:rsidRDefault="00975818" w:rsidP="00975818">
      <w:pPr>
        <w:pStyle w:val="SemEspaamento"/>
        <w:rPr>
          <w:rFonts w:ascii="Verdana" w:hAnsi="Verdana" w:cs="Arial"/>
          <w:sz w:val="20"/>
          <w:szCs w:val="20"/>
        </w:rPr>
      </w:pPr>
    </w:p>
    <w:p w14:paraId="09FD2B47" w14:textId="397664AA" w:rsidR="00975818" w:rsidRPr="00975818" w:rsidRDefault="008D2985" w:rsidP="00975818">
      <w:pPr>
        <w:pStyle w:val="SemEspaamento"/>
        <w:rPr>
          <w:rFonts w:ascii="Verdana" w:hAnsi="Verdana" w:cs="Arial"/>
          <w:sz w:val="20"/>
          <w:szCs w:val="20"/>
        </w:rPr>
      </w:pPr>
      <w:r w:rsidRPr="008D2985">
        <w:rPr>
          <w:rFonts w:ascii="Verdana" w:hAnsi="Verdana" w:cs="Arial"/>
          <w:b/>
          <w:bCs/>
          <w:sz w:val="20"/>
          <w:szCs w:val="20"/>
        </w:rPr>
        <w:lastRenderedPageBreak/>
        <w:t xml:space="preserve">9. </w:t>
      </w:r>
      <w:r w:rsidR="00975818" w:rsidRPr="00975818">
        <w:rPr>
          <w:rFonts w:ascii="Verdana" w:hAnsi="Verdana" w:cs="Arial"/>
          <w:sz w:val="20"/>
          <w:szCs w:val="20"/>
        </w:rPr>
        <w:t>O íon monoatômico A</w:t>
      </w:r>
      <w:r w:rsidR="00975818" w:rsidRPr="00975818">
        <w:rPr>
          <w:rFonts w:ascii="Verdana" w:hAnsi="Verdana" w:cs="Arial"/>
          <w:sz w:val="20"/>
          <w:szCs w:val="20"/>
          <w:vertAlign w:val="superscript"/>
        </w:rPr>
        <w:t>2-</w:t>
      </w:r>
      <w:r w:rsidR="00975818" w:rsidRPr="00975818">
        <w:rPr>
          <w:rFonts w:ascii="Verdana" w:hAnsi="Verdana" w:cs="Arial"/>
          <w:sz w:val="20"/>
          <w:szCs w:val="20"/>
        </w:rPr>
        <w:t xml:space="preserve"> apresenta a configuração eletrônica 3s</w:t>
      </w:r>
      <w:r w:rsidR="00975818" w:rsidRPr="00975818">
        <w:rPr>
          <w:rFonts w:ascii="Verdana" w:hAnsi="Verdana" w:cs="Arial"/>
          <w:sz w:val="20"/>
          <w:szCs w:val="20"/>
          <w:vertAlign w:val="superscript"/>
        </w:rPr>
        <w:t>2</w:t>
      </w:r>
      <w:r w:rsidR="00975818" w:rsidRPr="00975818">
        <w:rPr>
          <w:rFonts w:ascii="Verdana" w:hAnsi="Verdana" w:cs="Arial"/>
          <w:sz w:val="20"/>
          <w:szCs w:val="20"/>
        </w:rPr>
        <w:t xml:space="preserve"> 3p</w:t>
      </w:r>
      <w:r w:rsidR="00975818" w:rsidRPr="00975818">
        <w:rPr>
          <w:rFonts w:ascii="Verdana" w:hAnsi="Verdana" w:cs="Arial"/>
          <w:sz w:val="20"/>
          <w:szCs w:val="20"/>
          <w:vertAlign w:val="superscript"/>
        </w:rPr>
        <w:t>6</w:t>
      </w:r>
      <w:r w:rsidR="00975818" w:rsidRPr="00975818">
        <w:rPr>
          <w:rFonts w:ascii="Verdana" w:hAnsi="Verdana" w:cs="Arial"/>
          <w:sz w:val="20"/>
          <w:szCs w:val="20"/>
        </w:rPr>
        <w:t xml:space="preserve"> para a camada de valência. O número atômico do elemento A é:</w:t>
      </w:r>
    </w:p>
    <w:p w14:paraId="5071F30C" w14:textId="77777777" w:rsidR="00975818" w:rsidRPr="00975818" w:rsidRDefault="00975818" w:rsidP="00975818">
      <w:pPr>
        <w:pStyle w:val="SemEspaamento"/>
        <w:rPr>
          <w:rFonts w:ascii="Verdana" w:hAnsi="Verdana" w:cs="Arial"/>
          <w:sz w:val="20"/>
          <w:szCs w:val="20"/>
        </w:rPr>
      </w:pPr>
    </w:p>
    <w:p w14:paraId="3E85EC4D"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 xml:space="preserve">a) 8 </w:t>
      </w:r>
    </w:p>
    <w:p w14:paraId="32C710C1"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 xml:space="preserve">b) 10 </w:t>
      </w:r>
    </w:p>
    <w:p w14:paraId="19DA7A3B"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 xml:space="preserve">c) 14 </w:t>
      </w:r>
    </w:p>
    <w:p w14:paraId="6D8FF329"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 xml:space="preserve">d) 16 </w:t>
      </w:r>
    </w:p>
    <w:p w14:paraId="467061E8" w14:textId="77777777" w:rsidR="00975818" w:rsidRPr="00975818" w:rsidRDefault="00975818" w:rsidP="00975818">
      <w:pPr>
        <w:pStyle w:val="SemEspaamento"/>
        <w:rPr>
          <w:rFonts w:ascii="Verdana" w:hAnsi="Verdana" w:cs="Arial"/>
          <w:sz w:val="20"/>
          <w:szCs w:val="20"/>
        </w:rPr>
      </w:pPr>
      <w:r w:rsidRPr="00975818">
        <w:rPr>
          <w:rFonts w:ascii="Verdana" w:hAnsi="Verdana" w:cs="Arial"/>
          <w:sz w:val="20"/>
          <w:szCs w:val="20"/>
        </w:rPr>
        <w:t>e) 18</w:t>
      </w:r>
    </w:p>
    <w:p w14:paraId="6A7E293F" w14:textId="77777777" w:rsidR="0072546B" w:rsidRPr="00975818" w:rsidRDefault="0072546B" w:rsidP="00975818">
      <w:pPr>
        <w:pStyle w:val="SemEspaamento"/>
        <w:rPr>
          <w:rFonts w:ascii="Verdana" w:hAnsi="Verdana" w:cs="Arial"/>
          <w:bCs/>
          <w:color w:val="000000" w:themeColor="text1"/>
          <w:sz w:val="20"/>
          <w:szCs w:val="20"/>
        </w:rPr>
      </w:pPr>
    </w:p>
    <w:p w14:paraId="74F03CEE" w14:textId="77777777" w:rsidR="00214F00" w:rsidRPr="00975818" w:rsidRDefault="00214F00" w:rsidP="00975818">
      <w:pPr>
        <w:pStyle w:val="SemEspaamento"/>
        <w:rPr>
          <w:rFonts w:ascii="Verdana" w:hAnsi="Verdana" w:cs="Arial"/>
          <w:bCs/>
          <w:color w:val="000000" w:themeColor="text1"/>
          <w:sz w:val="20"/>
          <w:szCs w:val="20"/>
        </w:rPr>
      </w:pPr>
    </w:p>
    <w:p w14:paraId="1388390F" w14:textId="77777777" w:rsidR="0072546B" w:rsidRPr="00975818" w:rsidRDefault="00214F00" w:rsidP="00975818">
      <w:pPr>
        <w:pStyle w:val="SemEspaamento"/>
        <w:rPr>
          <w:rFonts w:ascii="Verdana" w:hAnsi="Verdana" w:cs="Arial"/>
          <w:bCs/>
          <w:color w:val="000000" w:themeColor="text1"/>
          <w:sz w:val="20"/>
          <w:szCs w:val="20"/>
          <w:lang w:val="pt"/>
        </w:rPr>
      </w:pPr>
      <w:r w:rsidRPr="00975818">
        <w:rPr>
          <w:rFonts w:ascii="Verdana" w:hAnsi="Verdana" w:cs="Arial"/>
          <w:b/>
          <w:color w:val="000000" w:themeColor="text1"/>
          <w:sz w:val="20"/>
          <w:szCs w:val="20"/>
        </w:rPr>
        <w:t>10.</w:t>
      </w:r>
      <w:r w:rsidRPr="00975818">
        <w:rPr>
          <w:rFonts w:ascii="Verdana" w:hAnsi="Verdana" w:cs="Arial"/>
          <w:bCs/>
          <w:color w:val="000000" w:themeColor="text1"/>
          <w:sz w:val="20"/>
          <w:szCs w:val="20"/>
        </w:rPr>
        <w:t xml:space="preserve"> </w:t>
      </w:r>
      <w:r w:rsidR="0072546B" w:rsidRPr="00975818">
        <w:rPr>
          <w:rFonts w:ascii="Verdana" w:hAnsi="Verdana" w:cs="Arial"/>
          <w:bCs/>
          <w:color w:val="000000" w:themeColor="text1"/>
          <w:sz w:val="20"/>
          <w:szCs w:val="20"/>
        </w:rPr>
        <w:t xml:space="preserve"> </w:t>
      </w:r>
      <w:r w:rsidR="0072546B" w:rsidRPr="00975818">
        <w:rPr>
          <w:rFonts w:ascii="Verdana" w:hAnsi="Verdana" w:cs="Arial"/>
          <w:bCs/>
          <w:color w:val="000000" w:themeColor="text1"/>
          <w:sz w:val="20"/>
          <w:szCs w:val="20"/>
          <w:lang w:val="pt"/>
        </w:rPr>
        <w:t>O modelo atômico de Dalton é utilizado nos dias de hoje para explicar alguns processos ou fenômenos. Assinale a alternativa que pode ser explicada por esse modelo.</w:t>
      </w:r>
    </w:p>
    <w:p w14:paraId="6C01A2D4" w14:textId="77777777" w:rsidR="0072546B" w:rsidRPr="00975818" w:rsidRDefault="0072546B" w:rsidP="00975818">
      <w:pPr>
        <w:pStyle w:val="SemEspaamento"/>
        <w:rPr>
          <w:rFonts w:ascii="Verdana" w:hAnsi="Verdana" w:cs="Arial"/>
          <w:bCs/>
          <w:color w:val="000000" w:themeColor="text1"/>
          <w:sz w:val="20"/>
          <w:szCs w:val="20"/>
          <w:lang w:val="pt"/>
        </w:rPr>
      </w:pPr>
    </w:p>
    <w:p w14:paraId="15D08991" w14:textId="77777777" w:rsidR="0072546B" w:rsidRPr="00975818" w:rsidRDefault="0072546B" w:rsidP="008D2985">
      <w:pPr>
        <w:pStyle w:val="SemEspaamento"/>
        <w:numPr>
          <w:ilvl w:val="0"/>
          <w:numId w:val="30"/>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Excitação eletrônica.</w:t>
      </w:r>
    </w:p>
    <w:p w14:paraId="7C3A3E8A" w14:textId="77777777" w:rsidR="0072546B" w:rsidRPr="00975818" w:rsidRDefault="0072546B" w:rsidP="008D2985">
      <w:pPr>
        <w:pStyle w:val="SemEspaamento"/>
        <w:numPr>
          <w:ilvl w:val="0"/>
          <w:numId w:val="30"/>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Lei da Conservação das Massas.</w:t>
      </w:r>
    </w:p>
    <w:p w14:paraId="617E1D2E" w14:textId="77777777" w:rsidR="0072546B" w:rsidRPr="00975818" w:rsidRDefault="0072546B" w:rsidP="008D2985">
      <w:pPr>
        <w:pStyle w:val="SemEspaamento"/>
        <w:numPr>
          <w:ilvl w:val="0"/>
          <w:numId w:val="30"/>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Orbital molecular.</w:t>
      </w:r>
    </w:p>
    <w:p w14:paraId="3E326107" w14:textId="77777777" w:rsidR="0072546B" w:rsidRPr="00975818" w:rsidRDefault="0072546B" w:rsidP="008D2985">
      <w:pPr>
        <w:pStyle w:val="SemEspaamento"/>
        <w:numPr>
          <w:ilvl w:val="0"/>
          <w:numId w:val="30"/>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Ligação iônica.</w:t>
      </w:r>
    </w:p>
    <w:p w14:paraId="2DC111ED" w14:textId="77777777" w:rsidR="0072546B" w:rsidRPr="00975818" w:rsidRDefault="0072546B" w:rsidP="008D2985">
      <w:pPr>
        <w:pStyle w:val="SemEspaamento"/>
        <w:numPr>
          <w:ilvl w:val="0"/>
          <w:numId w:val="30"/>
        </w:numPr>
        <w:rPr>
          <w:rFonts w:ascii="Verdana" w:hAnsi="Verdana" w:cs="Arial"/>
          <w:bCs/>
          <w:color w:val="000000" w:themeColor="text1"/>
          <w:sz w:val="20"/>
          <w:szCs w:val="20"/>
          <w:lang w:val="pt"/>
        </w:rPr>
      </w:pPr>
      <w:r w:rsidRPr="00975818">
        <w:rPr>
          <w:rFonts w:ascii="Verdana" w:hAnsi="Verdana" w:cs="Arial"/>
          <w:bCs/>
          <w:color w:val="000000" w:themeColor="text1"/>
          <w:sz w:val="20"/>
          <w:szCs w:val="20"/>
          <w:lang w:val="pt"/>
        </w:rPr>
        <w:t>Solubilidade.</w:t>
      </w:r>
    </w:p>
    <w:p w14:paraId="4F778D6F" w14:textId="62D97668" w:rsidR="00D62933" w:rsidRPr="0072546B" w:rsidRDefault="00D62933" w:rsidP="0072546B">
      <w:pPr>
        <w:widowControl w:val="0"/>
        <w:autoSpaceDE w:val="0"/>
        <w:autoSpaceDN w:val="0"/>
        <w:adjustRightInd w:val="0"/>
        <w:spacing w:after="0"/>
        <w:jc w:val="both"/>
        <w:rPr>
          <w:rFonts w:ascii="Verdana" w:hAnsi="Verdana" w:cs="Arial"/>
          <w:bCs/>
          <w:color w:val="000000" w:themeColor="text1"/>
          <w:sz w:val="20"/>
          <w:szCs w:val="20"/>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6359F" w14:textId="77777777" w:rsidR="00402664" w:rsidRDefault="00402664" w:rsidP="009851F2">
      <w:pPr>
        <w:spacing w:after="0" w:line="240" w:lineRule="auto"/>
      </w:pPr>
      <w:r>
        <w:separator/>
      </w:r>
    </w:p>
  </w:endnote>
  <w:endnote w:type="continuationSeparator" w:id="0">
    <w:p w14:paraId="691597AE" w14:textId="77777777" w:rsidR="00402664" w:rsidRDefault="0040266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7B929" w14:textId="77777777" w:rsidR="00402664" w:rsidRDefault="00402664" w:rsidP="009851F2">
      <w:pPr>
        <w:spacing w:after="0" w:line="240" w:lineRule="auto"/>
      </w:pPr>
      <w:r>
        <w:separator/>
      </w:r>
    </w:p>
  </w:footnote>
  <w:footnote w:type="continuationSeparator" w:id="0">
    <w:p w14:paraId="2CB293A5" w14:textId="77777777" w:rsidR="00402664" w:rsidRDefault="0040266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7D12"/>
    <w:multiLevelType w:val="hybridMultilevel"/>
    <w:tmpl w:val="E1BC869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19A45DFA"/>
    <w:multiLevelType w:val="hybridMultilevel"/>
    <w:tmpl w:val="3478496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AC17E0"/>
    <w:multiLevelType w:val="hybridMultilevel"/>
    <w:tmpl w:val="627CA6A6"/>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DF21495"/>
    <w:multiLevelType w:val="hybridMultilevel"/>
    <w:tmpl w:val="C33A23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FE56BD"/>
    <w:multiLevelType w:val="hybridMultilevel"/>
    <w:tmpl w:val="CB74A6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FD61444"/>
    <w:multiLevelType w:val="hybridMultilevel"/>
    <w:tmpl w:val="69BA79F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F3329F"/>
    <w:multiLevelType w:val="hybridMultilevel"/>
    <w:tmpl w:val="7996CD0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6CC19A2"/>
    <w:multiLevelType w:val="hybridMultilevel"/>
    <w:tmpl w:val="A1329D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95630B"/>
    <w:multiLevelType w:val="hybridMultilevel"/>
    <w:tmpl w:val="E402E0E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CB14CA2"/>
    <w:multiLevelType w:val="hybridMultilevel"/>
    <w:tmpl w:val="D370F9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22374A"/>
    <w:multiLevelType w:val="hybridMultilevel"/>
    <w:tmpl w:val="BEBE2CE0"/>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D426B"/>
    <w:multiLevelType w:val="hybridMultilevel"/>
    <w:tmpl w:val="8C9E19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24064FC"/>
    <w:multiLevelType w:val="hybridMultilevel"/>
    <w:tmpl w:val="8764A0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5E51507"/>
    <w:multiLevelType w:val="hybridMultilevel"/>
    <w:tmpl w:val="A4D0323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DD64880"/>
    <w:multiLevelType w:val="hybridMultilevel"/>
    <w:tmpl w:val="C1DE019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3F767F0"/>
    <w:multiLevelType w:val="hybridMultilevel"/>
    <w:tmpl w:val="44ACFAA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13744BF"/>
    <w:multiLevelType w:val="hybridMultilevel"/>
    <w:tmpl w:val="12BABA6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2CD2EC0"/>
    <w:multiLevelType w:val="hybridMultilevel"/>
    <w:tmpl w:val="63E6DC02"/>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1" w15:restartNumberingAfterBreak="0">
    <w:nsid w:val="6834649A"/>
    <w:multiLevelType w:val="hybridMultilevel"/>
    <w:tmpl w:val="5D90D6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BF30BD"/>
    <w:multiLevelType w:val="hybridMultilevel"/>
    <w:tmpl w:val="C658D328"/>
    <w:lvl w:ilvl="0" w:tplc="312E371E">
      <w:start w:val="1"/>
      <w:numFmt w:val="lowerLetter"/>
      <w:lvlText w:val="%1)"/>
      <w:lvlJc w:val="left"/>
      <w:pPr>
        <w:ind w:left="780" w:hanging="360"/>
      </w:pPr>
      <w:rPr>
        <w:rFonts w:hint="default"/>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5" w15:restartNumberingAfterBreak="0">
    <w:nsid w:val="70DF7B26"/>
    <w:multiLevelType w:val="hybridMultilevel"/>
    <w:tmpl w:val="4F20104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788E34A2"/>
    <w:multiLevelType w:val="hybridMultilevel"/>
    <w:tmpl w:val="E8246DF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AFD0A68"/>
    <w:multiLevelType w:val="hybridMultilevel"/>
    <w:tmpl w:val="E466BF4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B6D5516"/>
    <w:multiLevelType w:val="hybridMultilevel"/>
    <w:tmpl w:val="EAF41D82"/>
    <w:lvl w:ilvl="0" w:tplc="71AC6EC4">
      <w:start w:val="1"/>
      <w:numFmt w:val="lowerLetter"/>
      <w:lvlText w:val="%1)"/>
      <w:lvlJc w:val="left"/>
      <w:pPr>
        <w:ind w:left="720" w:hanging="360"/>
      </w:pPr>
      <w:rPr>
        <w:rFonts w:ascii="Arial" w:eastAsiaTheme="minorEastAsia"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122601999">
    <w:abstractNumId w:val="22"/>
  </w:num>
  <w:num w:numId="2" w16cid:durableId="880946890">
    <w:abstractNumId w:val="12"/>
  </w:num>
  <w:num w:numId="3" w16cid:durableId="97604631">
    <w:abstractNumId w:val="1"/>
  </w:num>
  <w:num w:numId="4" w16cid:durableId="434176287">
    <w:abstractNumId w:val="29"/>
  </w:num>
  <w:num w:numId="5" w16cid:durableId="2133818826">
    <w:abstractNumId w:val="20"/>
  </w:num>
  <w:num w:numId="6" w16cid:durableId="1836651048">
    <w:abstractNumId w:val="23"/>
  </w:num>
  <w:num w:numId="7" w16cid:durableId="1498499457">
    <w:abstractNumId w:val="4"/>
  </w:num>
  <w:num w:numId="8" w16cid:durableId="746194210">
    <w:abstractNumId w:val="10"/>
  </w:num>
  <w:num w:numId="9" w16cid:durableId="633022526">
    <w:abstractNumId w:val="0"/>
  </w:num>
  <w:num w:numId="10" w16cid:durableId="1442409788">
    <w:abstractNumId w:val="28"/>
  </w:num>
  <w:num w:numId="11" w16cid:durableId="2781127">
    <w:abstractNumId w:val="24"/>
  </w:num>
  <w:num w:numId="12" w16cid:durableId="143351963">
    <w:abstractNumId w:val="2"/>
  </w:num>
  <w:num w:numId="13" w16cid:durableId="115217460">
    <w:abstractNumId w:val="18"/>
  </w:num>
  <w:num w:numId="14" w16cid:durableId="755244485">
    <w:abstractNumId w:val="26"/>
  </w:num>
  <w:num w:numId="15" w16cid:durableId="272910069">
    <w:abstractNumId w:val="6"/>
  </w:num>
  <w:num w:numId="16" w16cid:durableId="620723692">
    <w:abstractNumId w:val="13"/>
  </w:num>
  <w:num w:numId="17" w16cid:durableId="1710643870">
    <w:abstractNumId w:val="14"/>
  </w:num>
  <w:num w:numId="18" w16cid:durableId="1610114932">
    <w:abstractNumId w:val="21"/>
  </w:num>
  <w:num w:numId="19" w16cid:durableId="589045772">
    <w:abstractNumId w:val="8"/>
  </w:num>
  <w:num w:numId="20" w16cid:durableId="1613365577">
    <w:abstractNumId w:val="17"/>
  </w:num>
  <w:num w:numId="21" w16cid:durableId="105122381">
    <w:abstractNumId w:val="5"/>
  </w:num>
  <w:num w:numId="22" w16cid:durableId="1901134336">
    <w:abstractNumId w:val="15"/>
  </w:num>
  <w:num w:numId="23" w16cid:durableId="1180193902">
    <w:abstractNumId w:val="27"/>
  </w:num>
  <w:num w:numId="24" w16cid:durableId="852107675">
    <w:abstractNumId w:val="16"/>
  </w:num>
  <w:num w:numId="25" w16cid:durableId="2093351322">
    <w:abstractNumId w:val="11"/>
  </w:num>
  <w:num w:numId="26" w16cid:durableId="481969169">
    <w:abstractNumId w:val="25"/>
  </w:num>
  <w:num w:numId="27" w16cid:durableId="1955357142">
    <w:abstractNumId w:val="9"/>
  </w:num>
  <w:num w:numId="28" w16cid:durableId="692343643">
    <w:abstractNumId w:val="7"/>
  </w:num>
  <w:num w:numId="29" w16cid:durableId="123086894">
    <w:abstractNumId w:val="3"/>
  </w:num>
  <w:num w:numId="30" w16cid:durableId="8953148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4F00"/>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2664"/>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835F4"/>
    <w:rsid w:val="006C72CA"/>
    <w:rsid w:val="006E1771"/>
    <w:rsid w:val="006E26DF"/>
    <w:rsid w:val="006F5A84"/>
    <w:rsid w:val="0072546B"/>
    <w:rsid w:val="007300A8"/>
    <w:rsid w:val="00735AE3"/>
    <w:rsid w:val="0073776A"/>
    <w:rsid w:val="00755526"/>
    <w:rsid w:val="007571C0"/>
    <w:rsid w:val="007D07B0"/>
    <w:rsid w:val="007E3B2B"/>
    <w:rsid w:val="007F6974"/>
    <w:rsid w:val="008005D5"/>
    <w:rsid w:val="00824D86"/>
    <w:rsid w:val="00841912"/>
    <w:rsid w:val="0086497B"/>
    <w:rsid w:val="00874089"/>
    <w:rsid w:val="0087463C"/>
    <w:rsid w:val="008A5048"/>
    <w:rsid w:val="008D2985"/>
    <w:rsid w:val="008D6898"/>
    <w:rsid w:val="008E3648"/>
    <w:rsid w:val="0091198D"/>
    <w:rsid w:val="00914A2F"/>
    <w:rsid w:val="009521D6"/>
    <w:rsid w:val="00965A01"/>
    <w:rsid w:val="0097068E"/>
    <w:rsid w:val="00975818"/>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85AAA"/>
    <w:rsid w:val="00B94D7B"/>
    <w:rsid w:val="00BA2C10"/>
    <w:rsid w:val="00BB272C"/>
    <w:rsid w:val="00BB343C"/>
    <w:rsid w:val="00BC692B"/>
    <w:rsid w:val="00BD077F"/>
    <w:rsid w:val="00BE09C1"/>
    <w:rsid w:val="00BE32F2"/>
    <w:rsid w:val="00BF0FFC"/>
    <w:rsid w:val="00BF4E5C"/>
    <w:rsid w:val="00C25F49"/>
    <w:rsid w:val="00C65A96"/>
    <w:rsid w:val="00C914D3"/>
    <w:rsid w:val="00CB3C98"/>
    <w:rsid w:val="00CC2AD7"/>
    <w:rsid w:val="00CD3049"/>
    <w:rsid w:val="00CF052E"/>
    <w:rsid w:val="00CF09CE"/>
    <w:rsid w:val="00D2144E"/>
    <w:rsid w:val="00D247E3"/>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808</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Admin</cp:lastModifiedBy>
  <cp:revision>10</cp:revision>
  <cp:lastPrinted>2018-08-06T13:00:00Z</cp:lastPrinted>
  <dcterms:created xsi:type="dcterms:W3CDTF">2021-02-25T16:08:00Z</dcterms:created>
  <dcterms:modified xsi:type="dcterms:W3CDTF">2022-05-02T19:22:00Z</dcterms:modified>
</cp:coreProperties>
</file>