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2FB4E3E6" w:rsidR="00A84FD5" w:rsidRPr="0086497B" w:rsidRDefault="00410E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77777777" w:rsidR="00093F84" w:rsidRPr="006E5040" w:rsidRDefault="008949F2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130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5A16194A" w14:textId="1FAD1B7E" w:rsidR="00C650B5" w:rsidRDefault="006918C4" w:rsidP="00C650B5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="00C650B5" w:rsidRPr="00BE2DF5">
        <w:rPr>
          <w:rFonts w:ascii="Verdana" w:hAnsi="Verdana" w:cs="Arial"/>
          <w:color w:val="000000" w:themeColor="text1"/>
          <w:sz w:val="20"/>
          <w:szCs w:val="20"/>
        </w:rPr>
        <w:t>Contextualize a situação política e social de Cuba às vésperas de seu processo revolucionár</w:t>
      </w:r>
      <w:r w:rsidR="00C650B5">
        <w:rPr>
          <w:rFonts w:ascii="Verdana" w:hAnsi="Verdana" w:cs="Arial"/>
          <w:color w:val="000000" w:themeColor="text1"/>
          <w:sz w:val="20"/>
          <w:szCs w:val="20"/>
        </w:rPr>
        <w:t>io.</w:t>
      </w:r>
      <w:r w:rsidR="00C650B5" w:rsidRPr="00BE2DF5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C650B5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CD50A5F" w14:textId="77777777" w:rsidR="00C650B5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FB93DD" w14:textId="77777777" w:rsidR="00C650B5" w:rsidRDefault="00C650B5" w:rsidP="00C650B5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D37A9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75502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Quais as principais causas defendidas pelo Movimento </w:t>
      </w:r>
      <w:r w:rsidRPr="0075502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Hippie</w:t>
      </w:r>
      <w:r w:rsidRPr="0075502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?</w:t>
      </w:r>
      <w:r w:rsidRPr="00F3128B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5644559" w14:textId="77777777" w:rsidR="00C650B5" w:rsidRDefault="00C650B5" w:rsidP="00C650B5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2C54CCA" w14:textId="77777777" w:rsidR="00C650B5" w:rsidRDefault="00C650B5" w:rsidP="00C650B5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DA56296" wp14:editId="2CC403B0">
            <wp:extent cx="4162425" cy="2641600"/>
            <wp:effectExtent l="0" t="0" r="0" b="0"/>
            <wp:docPr id="1" name="Imagem 1" descr="Movimento Hippie: cultura hippie no Brasil e no mundo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mento Hippie: cultura hippie no Brasil e no mundo - Toda Maté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929C" w14:textId="77777777" w:rsidR="00C650B5" w:rsidRPr="00CE50AF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485179" w14:textId="77777777" w:rsidR="00C650B5" w:rsidRDefault="00C650B5" w:rsidP="00C650B5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56A87E4" w14:textId="77777777" w:rsidR="00C650B5" w:rsidRDefault="00C650B5" w:rsidP="00C650B5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613F5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F301AA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Indique a relação entre a concentração de terras e a eclosão da Revolução Mexicana</w:t>
      </w:r>
      <w:r w:rsidRPr="00F301AA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2EC161D" w14:textId="77777777" w:rsidR="00C650B5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2CC761" w14:textId="77777777" w:rsidR="00C650B5" w:rsidRDefault="00C650B5" w:rsidP="00C650B5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61919AB" w14:textId="4F048345" w:rsidR="00C650B5" w:rsidRDefault="00C650B5" w:rsidP="00C650B5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04.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552B90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Faça uma breve contextualização da situação do Leste Europeu a partir da crise e consequente desintegração da URSS.</w:t>
      </w:r>
      <w:r w:rsidRPr="00552B90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BFAABBC" w14:textId="77777777" w:rsidR="00C650B5" w:rsidRPr="00A3151D" w:rsidRDefault="00C650B5" w:rsidP="00C650B5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9B1360" w14:textId="77777777" w:rsidR="00C650B5" w:rsidRPr="00306D34" w:rsidRDefault="00C650B5" w:rsidP="00C650B5">
      <w:pPr>
        <w:ind w:left="-1134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6C040E">
        <w:rPr>
          <w:rFonts w:ascii="Verdana" w:hAnsi="Verdana" w:cs="Arial"/>
          <w:bCs/>
          <w:color w:val="000000" w:themeColor="text1"/>
          <w:sz w:val="20"/>
          <w:szCs w:val="20"/>
        </w:rPr>
        <w:t>Explique por que vários dos atentados terroristas a que temos assistido nos últimos anos se encaixam nessa “forma específica de luta política”. Tenha como base o contexto das relações estabelecidas entre Ocidente e países do Oriente Médio após os atentados de 11 de setembro.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C040E">
        <w:rPr>
          <w:rFonts w:ascii="Verdana" w:hAnsi="Verdana" w:cs="Arial"/>
          <w:bCs/>
          <w:color w:val="000000" w:themeColor="text1"/>
          <w:sz w:val="20"/>
          <w:szCs w:val="20"/>
        </w:rPr>
        <w:t>(</w:t>
      </w:r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2A43400A" w14:textId="77777777" w:rsidR="00C650B5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FC8457" w14:textId="77777777" w:rsidR="00C650B5" w:rsidRPr="00860705" w:rsidRDefault="00C650B5" w:rsidP="00C650B5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43433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termo Globalização é muito claro, mas como podemos analisar os impactos das crises econômicas no mundo globalizado? (</w:t>
      </w:r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226DED1A" w14:textId="77777777" w:rsidR="00C650B5" w:rsidRDefault="00C650B5" w:rsidP="00C650B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2DBCB5" w14:textId="77777777" w:rsidR="00C650B5" w:rsidRPr="002A5C02" w:rsidRDefault="00C650B5" w:rsidP="00C650B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073530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Aponte duas situações que motivaram a queda da popularidade do presidente Collor.</w:t>
      </w:r>
      <w:r w:rsidRPr="00073530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BAD69C8" w14:textId="77777777" w:rsidR="00C650B5" w:rsidRPr="00DD4EE9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C00B93" w14:textId="77777777" w:rsidR="00C650B5" w:rsidRPr="00794249" w:rsidRDefault="00C650B5" w:rsidP="00C650B5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9424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Dentre os vários planos econômicos da primeira década de redemocratização, um pareceu ter encontrado o caminho para o controle da inflação.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9424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Explique, de maneira resumida, o que é inflação. Em seguida, aponte qual era e quando foi implantado esse </w:t>
      </w:r>
      <w:proofErr w:type="gramStart"/>
      <w:r w:rsidRPr="0079424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plano.</w:t>
      </w:r>
      <w:r>
        <w:rPr>
          <w:rFonts w:ascii="Verdana" w:hAnsi="Verdana" w:cs="Arial"/>
          <w:color w:val="000000" w:themeColor="text1"/>
          <w:sz w:val="20"/>
          <w:szCs w:val="20"/>
        </w:rPr>
        <w:t>(</w:t>
      </w:r>
      <w:proofErr w:type="gramEnd"/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4088F239" w14:textId="77777777" w:rsidR="00C650B5" w:rsidRPr="00C23160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C15D3B" w14:textId="77777777" w:rsidR="00C650B5" w:rsidRDefault="00C650B5" w:rsidP="00C650B5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37227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20356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Considerando a construção da cidadania brasileira, mencione duas razões que provocaram a onda de protestos em junho de 2013</w:t>
      </w:r>
      <w:r w:rsidRPr="0020356B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522892E" w14:textId="77777777" w:rsidR="00C650B5" w:rsidRPr="001109BF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F5A75E" w14:textId="77777777" w:rsidR="00C650B5" w:rsidRPr="00E80B6D" w:rsidRDefault="00C650B5" w:rsidP="00C650B5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E80B6D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E80B6D">
        <w:rPr>
          <w:rFonts w:ascii="Verdana" w:hAnsi="Verdana" w:cs="Arial"/>
          <w:bCs/>
          <w:color w:val="000000" w:themeColor="text1"/>
          <w:sz w:val="20"/>
          <w:szCs w:val="20"/>
        </w:rPr>
        <w:t>O segundo mandato de FHC foi marcado pela crise no setor de energia, que gerou os chamados apagões. Explique quais fatores levaram a essa crise e como o governo respondeu a ela.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694FD2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3228C28" w14:textId="77777777" w:rsidR="00C650B5" w:rsidRPr="002A5C02" w:rsidRDefault="00C650B5" w:rsidP="00C650B5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678731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 xml:space="preserve"> Leia o fragmento textual abaixo.</w:t>
      </w:r>
    </w:p>
    <w:p w14:paraId="31BA202B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Naquele início dos anos 60, Paris vivia a febre da Revolução Cubana e fervilhava de jovens dos cinco continentes que, como Paul, sonhavam repetir em seus países a saga de Fidel Castro e seus barbudos, e para isso se preparavam, a sério ou nem tanto, em conspirações de bar.</w:t>
      </w:r>
    </w:p>
    <w:p w14:paraId="4C70E265" w14:textId="77777777" w:rsidR="00C650B5" w:rsidRPr="00485258" w:rsidRDefault="00C650B5" w:rsidP="00C650B5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485258">
        <w:rPr>
          <w:rFonts w:ascii="Verdana" w:hAnsi="Verdana" w:cs="Arial"/>
          <w:i/>
          <w:iCs/>
          <w:color w:val="000000" w:themeColor="text1"/>
          <w:sz w:val="16"/>
          <w:szCs w:val="16"/>
        </w:rPr>
        <w:t>VARGAS LLOSA, Mario. </w:t>
      </w:r>
      <w:r w:rsidRPr="00485258">
        <w:rPr>
          <w:rFonts w:ascii="Verdana" w:hAnsi="Verdana" w:cs="Arial"/>
          <w:b/>
          <w:bCs/>
          <w:i/>
          <w:iCs/>
          <w:color w:val="000000" w:themeColor="text1"/>
          <w:sz w:val="16"/>
          <w:szCs w:val="16"/>
        </w:rPr>
        <w:t>Travessuras de menina má</w:t>
      </w:r>
      <w:r w:rsidRPr="00485258">
        <w:rPr>
          <w:rFonts w:ascii="Verdana" w:hAnsi="Verdana" w:cs="Arial"/>
          <w:i/>
          <w:iCs/>
          <w:color w:val="000000" w:themeColor="text1"/>
          <w:sz w:val="16"/>
          <w:szCs w:val="16"/>
        </w:rPr>
        <w:t>. Rio de Janeiro: Objetiva, 2006. p. 21.</w:t>
      </w:r>
    </w:p>
    <w:p w14:paraId="21AA0F31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A partir do texto e de seus conhecimentos sobre a Revolução Cubana (1959), marque a alternativa correta: (0,5)</w:t>
      </w:r>
    </w:p>
    <w:p w14:paraId="14157DC1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a) A Revolução Cubana (1959), mencionada no texto, contou com o apoio dos Estados Unidos, país que tinha interesse no término do domínio espanhol na Ilha, o qual durou até o fim da década de 1950.</w:t>
      </w:r>
    </w:p>
    <w:p w14:paraId="17861C5F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b) Fidel Castro, citado no fragmento textual, foi o principal líder da Revolução Cubana (1959), porém abandonou Cuba em 1960, deixando Che Guevara como presidente do país.</w:t>
      </w:r>
    </w:p>
    <w:p w14:paraId="0EFB3863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lastRenderedPageBreak/>
        <w:t>c) Cuba, país que fica no istmo da América Central, ainda possui um governo comandado por um partido comunista, o que não a impediu de reatar relações diplomáticas com os Estados Unidos à época do governo de Barack Obama.</w:t>
      </w:r>
    </w:p>
    <w:p w14:paraId="56AEF991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d) No início, a Revolução Cubana (1959) não tinha orientação abertamente socialista. Entretanto, em 1961, o governo revolucionário declarou a Ilha seguidora dessa doutrina, o que levou às tentativas de intervenções norte-americanas para derrubar o regime de Fidel Castro.</w:t>
      </w:r>
    </w:p>
    <w:p w14:paraId="11A91415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e) Atualmente, não há qualquer relação diplomática entre Cuba e Estados Unidos, pois este não possui embaixadas em países com governos autoritários.</w:t>
      </w:r>
    </w:p>
    <w:p w14:paraId="1E742C64" w14:textId="77777777" w:rsidR="00C650B5" w:rsidRPr="00485258" w:rsidRDefault="00C650B5" w:rsidP="00C650B5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69D7CC19" w14:textId="77777777" w:rsidR="00C650B5" w:rsidRPr="00485258" w:rsidRDefault="00C650B5" w:rsidP="00C650B5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485258">
        <w:rPr>
          <w:rFonts w:ascii="Verdana" w:hAnsi="Verdana"/>
          <w:bCs/>
          <w:color w:val="000000" w:themeColor="text1"/>
          <w:sz w:val="20"/>
          <w:szCs w:val="20"/>
        </w:rPr>
        <w:t xml:space="preserve"> Em agosto de 1969, foi realizado, no estado de Nova Iorque, um grande festival de música e arte que ficou conhecido como “Woodstock”, considerado marco e expressão do movimento de contracultura. A respeito dos objetivos desse movimento, é correto afirmar que: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6BDB7C5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a) era composto, majoritariamente, de jovens apoiadores da expansão imperialista dos Estados Unidos no Oriente Médio.</w:t>
      </w:r>
    </w:p>
    <w:p w14:paraId="073FCE7F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b) representou os ideais conservadores de artistas e intelectuais do Partido Republicano, contrários à expansão de uma nova cultura juvenil que pregava a liberdade sexual.</w:t>
      </w:r>
    </w:p>
    <w:p w14:paraId="35E18E04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c) foi um movimento engajado na luta pacifista e contrário à participação dos Estados Unidos na guerra do Vietnã.</w:t>
      </w:r>
    </w:p>
    <w:p w14:paraId="29120BEB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d) foi um movimento que, fundado por jovens oriundos do sul do continente, pregava a valorização do folclore e da cultura da América Latina.</w:t>
      </w:r>
    </w:p>
    <w:p w14:paraId="345FEF64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e) foi liderado por artistas como Jimi Hendrix, Janis Joplin, Joan Baez e Bob Dylan, defensores do caráter neutro da cultura em relação aos assuntos políticos.</w:t>
      </w:r>
    </w:p>
    <w:p w14:paraId="5F6FB1EF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B09F929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A chanceler alemã,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Angela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Merkel, e o primeiro-ministro húngaro, Viktor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Orbán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, celebraram o 30o aniversário do fim da Cortina de Ferro. Convidada por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Orbán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, Merkel viajou até a cidade fronteiriça de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Sopron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, na Hungria. Lá, em 19 de agosto de 1989, mais de 600 alemães da parte oriental aproveitaram a abertura de um posto de fronteira com a Áustria, por ocasião de um “piquenique </w:t>
      </w:r>
      <w:proofErr w:type="gram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pan-europeu</w:t>
      </w:r>
      <w:proofErr w:type="gram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”, para fugir para o lado ocidental. O evento foi uma fissura crucial na Cortina de Ferro. “Eu não poderia ser uma política e não poderia ser chanceler de uma Alemanha reunificada se esses eventos não tivessem acontecido”, declarou Merkel.</w:t>
      </w:r>
    </w:p>
    <w:p w14:paraId="28A883D8" w14:textId="77777777" w:rsidR="00C650B5" w:rsidRPr="00485258" w:rsidRDefault="00C650B5" w:rsidP="00C650B5">
      <w:pPr>
        <w:spacing w:after="0"/>
        <w:ind w:left="-1077" w:right="-113"/>
        <w:jc w:val="right"/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</w:pPr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 xml:space="preserve">(“Na Hungria, Merkel e </w:t>
      </w:r>
      <w:proofErr w:type="spellStart"/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Orbán</w:t>
      </w:r>
      <w:proofErr w:type="spellEnd"/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 xml:space="preserve"> celebram fim da Cortina de Ferro e defendem Europa ‘unida’”. </w:t>
      </w:r>
      <w:hyperlink r:id="rId10" w:history="1">
        <w:r w:rsidRPr="00485258">
          <w:rPr>
            <w:rStyle w:val="Hyperlink"/>
            <w:rFonts w:ascii="Verdana" w:hAnsi="Verdana" w:cs="Open Sans"/>
            <w:i/>
            <w:iCs/>
            <w:color w:val="000000" w:themeColor="text1"/>
            <w:sz w:val="16"/>
            <w:szCs w:val="16"/>
            <w:lang w:eastAsia="pt-BR"/>
          </w:rPr>
          <w:t>https://internacional.estadao.com.br/</w:t>
        </w:r>
      </w:hyperlink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, 19.08.2019. Adaptado.)</w:t>
      </w:r>
    </w:p>
    <w:p w14:paraId="63D6C929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A comemoração citada no excerto faz referência: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1F025FA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à adoção da livre circulação como estratégia para tornar os produtos europeus homogêneos e mais competitivos mundialmente.</w:t>
      </w:r>
    </w:p>
    <w:p w14:paraId="34EDB9DE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à construção de vias de acesso sobre acidentes geográficos, que deram início à União Europeia.</w:t>
      </w:r>
    </w:p>
    <w:p w14:paraId="1F004F85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ao fim das investidas neocolonialistas dos Estados Unidos, que mantinham a Europa fragmentada.</w:t>
      </w:r>
    </w:p>
    <w:p w14:paraId="69F75AEF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ao fim das zonas econômicas especiais, que estabeleciam espaços socioeconômicos segregacionistas.</w:t>
      </w:r>
    </w:p>
    <w:p w14:paraId="516876D0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ao fim da divisão física e ideológica entre a Europa Ocidental e o Leste Europeu durante a Guerra Fria.</w:t>
      </w:r>
    </w:p>
    <w:p w14:paraId="2FA2EA4C" w14:textId="77777777" w:rsidR="00C650B5" w:rsidRPr="00485258" w:rsidRDefault="00C650B5" w:rsidP="00C650B5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8032C32" w14:textId="77777777" w:rsidR="00C650B5" w:rsidRPr="00485258" w:rsidRDefault="00C650B5" w:rsidP="00C650B5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 É até possível que os brasileiros não quisessem perceber, mas Collor parecia-se excessivamente com Jânio Quadros – só que mais moço. Ambos compartilhavam o mesmo senso de espetáculo da política, o desprezo pelos políticos, o desdém pelo Congresso, a visão moralista e o perfil autoritário. Collor falava de maneira postiça e, na presidência, assumiu uma postura imperial: contrariava interesses, desdenhava a luta política, desconsiderava a precariedade de sua equipe e agia como se nada fosse atingi-lo.</w:t>
      </w:r>
    </w:p>
    <w:p w14:paraId="4CC331AF" w14:textId="77777777" w:rsidR="00C650B5" w:rsidRPr="00485258" w:rsidRDefault="00C650B5" w:rsidP="00C650B5">
      <w:pPr>
        <w:pStyle w:val="NormalWeb"/>
        <w:spacing w:after="0"/>
        <w:ind w:left="-1021" w:right="-57"/>
        <w:jc w:val="right"/>
        <w:rPr>
          <w:rFonts w:ascii="Verdana" w:hAnsi="Verdana" w:cs="Arial"/>
          <w:bCs/>
          <w:i/>
          <w:iCs/>
          <w:color w:val="000000" w:themeColor="text1"/>
          <w:sz w:val="16"/>
          <w:szCs w:val="16"/>
        </w:rPr>
      </w:pPr>
      <w:r w:rsidRPr="00485258">
        <w:rPr>
          <w:rFonts w:ascii="Verdana" w:hAnsi="Verdana" w:cs="Arial"/>
          <w:bCs/>
          <w:i/>
          <w:iCs/>
          <w:color w:val="000000" w:themeColor="text1"/>
          <w:sz w:val="16"/>
          <w:szCs w:val="16"/>
        </w:rPr>
        <w:t>SCHWARCZ, Lilia M.; STARLING, Heloísa M. Brasil: uma biografia. São Paulo: Companhia das Letras, 2015.</w:t>
      </w:r>
    </w:p>
    <w:p w14:paraId="7755F743" w14:textId="77777777" w:rsidR="00C650B5" w:rsidRPr="00485258" w:rsidRDefault="00C650B5" w:rsidP="00C650B5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O texto enumera argumentos para o declínio do governo Collor. No entanto, o governo caiu: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7FBCCBC" w14:textId="77777777" w:rsidR="00C650B5" w:rsidRPr="00485258" w:rsidRDefault="00C650B5" w:rsidP="00C650B5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a) em consequência do fracasso do Plano Cruzado implantado em seu mandato.</w:t>
      </w:r>
    </w:p>
    <w:p w14:paraId="51EA2AD4" w14:textId="77777777" w:rsidR="00C650B5" w:rsidRPr="00485258" w:rsidRDefault="00C650B5" w:rsidP="00C650B5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b) por conta da impopularidade crescente derivada da repressão contra as greves de trabalhadores.</w:t>
      </w:r>
    </w:p>
    <w:p w14:paraId="1F79DB63" w14:textId="77777777" w:rsidR="00C650B5" w:rsidRPr="00485258" w:rsidRDefault="00C650B5" w:rsidP="00C650B5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c) em consequência de um golpe promovido pelos militares.</w:t>
      </w:r>
    </w:p>
    <w:p w14:paraId="20E22CAC" w14:textId="77777777" w:rsidR="00C650B5" w:rsidRPr="00485258" w:rsidRDefault="00C650B5" w:rsidP="00C650B5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d) em decorrência do fracasso do programa de privatizações por ele desencadeado.</w:t>
      </w:r>
    </w:p>
    <w:p w14:paraId="1FD895CF" w14:textId="77777777" w:rsidR="00C650B5" w:rsidRPr="00485258" w:rsidRDefault="00C650B5" w:rsidP="00C650B5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e) por corrupção, quando a imprensa descobriu que Paulo César Farias, </w:t>
      </w:r>
      <w:proofErr w:type="spellStart"/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ex-tesoureiro</w:t>
      </w:r>
      <w:proofErr w:type="spellEnd"/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 da campanha eleitoral de Collor, operava negócios obscuros.</w:t>
      </w:r>
    </w:p>
    <w:p w14:paraId="52F7D913" w14:textId="77777777" w:rsidR="00C650B5" w:rsidRPr="00485258" w:rsidRDefault="00C650B5" w:rsidP="00C650B5">
      <w:pPr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</w:p>
    <w:p w14:paraId="094F948F" w14:textId="77777777" w:rsidR="00C650B5" w:rsidRPr="00485258" w:rsidRDefault="00C650B5" w:rsidP="00C650B5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/>
          <w:b/>
          <w:bCs/>
          <w:color w:val="000000" w:themeColor="text1"/>
          <w:sz w:val="20"/>
          <w:szCs w:val="20"/>
          <w:lang w:eastAsia="pt-BR"/>
        </w:rPr>
        <w:lastRenderedPageBreak/>
        <w:t>15.</w:t>
      </w:r>
      <w:r w:rsidRPr="00485258">
        <w:rPr>
          <w:rFonts w:ascii="Verdana" w:hAnsi="Verdana"/>
          <w:color w:val="000000" w:themeColor="text1"/>
          <w:sz w:val="20"/>
          <w:szCs w:val="20"/>
          <w:lang w:eastAsia="pt-BR"/>
        </w:rPr>
        <w:t>Com base na imagem a seguir, identifique o episódio histórico e seus desdobramentos:</w:t>
      </w:r>
    </w:p>
    <w:p w14:paraId="4D02DF95" w14:textId="77777777" w:rsidR="00C650B5" w:rsidRPr="00485258" w:rsidRDefault="00C650B5" w:rsidP="00C650B5">
      <w:pPr>
        <w:spacing w:after="0"/>
        <w:ind w:left="-1077"/>
        <w:jc w:val="center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6CE3FB1" wp14:editId="616E5173">
            <wp:extent cx="4464718" cy="3486150"/>
            <wp:effectExtent l="0" t="0" r="0" b="0"/>
            <wp:docPr id="4" name="Imagem 4" descr="Tela de computador com texto preto sobre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azul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01" cy="34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225C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A imagem refere-se: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45AE4FC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à crise dos </w:t>
      </w:r>
      <w:proofErr w:type="spellStart"/>
      <w:r w:rsidRPr="00485258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subprimes</w:t>
      </w:r>
      <w:proofErr w:type="spellEnd"/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 e ao enrijecimento das políticas migratórias dos EUA.</w:t>
      </w:r>
    </w:p>
    <w:p w14:paraId="4E0F6EEA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ao ataque às Torres Gêmeas e à ampliação da imigração para os EUA.</w:t>
      </w:r>
    </w:p>
    <w:p w14:paraId="411EEFE8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ao ataque terrorista efetuado no World Trade Center que deu origem à chamada Guerra do Terror.</w:t>
      </w:r>
    </w:p>
    <w:p w14:paraId="5AE67C82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ao desenvolvimento da política de tolerância e à aceleração da política imigratória do governo de Donald Trump.</w:t>
      </w:r>
    </w:p>
    <w:p w14:paraId="57437046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ao ataque terrorista ao World Trade Center e à consequente redução do nacionalismo pelo mundo.</w:t>
      </w:r>
    </w:p>
    <w:p w14:paraId="51372098" w14:textId="77777777" w:rsidR="00C650B5" w:rsidRPr="00485258" w:rsidRDefault="00C650B5" w:rsidP="00C650B5">
      <w:pPr>
        <w:ind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4AEA4807" w14:textId="77777777" w:rsidR="00C650B5" w:rsidRPr="00485258" w:rsidRDefault="00C650B5" w:rsidP="00C650B5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. O historiador Daniel Aarão Reis tem defendido que o regime instaurado em 1964 não seja conhecido apenas como “ditadura militar”, mas como “ditadura civil-militar”, pois contou com a participação civil. Para exemplificar o envolvimento civil, é possível citar: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8DA0219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manifestações populares como a “passeata dos 100 mil”, a campanha pela anistia e as “Marchas da família com Deus e pela liberdade”.</w:t>
      </w:r>
    </w:p>
    <w:p w14:paraId="7E8F2C7B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a atuação homogênea do clero brasileiro e da Associação Brasileira de Imprensa (ABI), que temiam a instauração do comunismo no país.</w:t>
      </w:r>
    </w:p>
    <w:p w14:paraId="55AA5BC0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a participação da população nas eleições parlamentares, legitimando as decisões políticas por meio de referendos.</w:t>
      </w:r>
    </w:p>
    <w:p w14:paraId="038EB257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o apoio de empresários, grupos midiáticos, políticos civis e classes médias urbanas que davam sustentação aos militares.</w:t>
      </w:r>
    </w:p>
    <w:p w14:paraId="145C6210" w14:textId="77777777" w:rsidR="00C650B5" w:rsidRPr="00485258" w:rsidRDefault="00C650B5" w:rsidP="00C650B5">
      <w:pPr>
        <w:spacing w:after="0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372ACAF7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485258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“… com a subida de Gorbatchov ao poder, em 1985, a União Soviética iniciou a renovação de seus quadros dirigentes e pôs em prática a reformulação da legislação eleitoral, da administração popular e da economia…”</w:t>
      </w:r>
    </w:p>
    <w:p w14:paraId="7FB946AF" w14:textId="77777777" w:rsidR="00C650B5" w:rsidRPr="00807F32" w:rsidRDefault="00C650B5" w:rsidP="00C650B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Das reformas a que o texto se refere surgiu a Glasnost:</w:t>
      </w:r>
    </w:p>
    <w:p w14:paraId="01D9A96E" w14:textId="77777777" w:rsidR="00C650B5" w:rsidRPr="00807F32" w:rsidRDefault="00C650B5" w:rsidP="00C650B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a) um ousado plano de reestruturação da política e da economia que reduziu a participação soviética em conflitos fora da Europa.</w:t>
      </w:r>
    </w:p>
    <w:p w14:paraId="16458C33" w14:textId="77777777" w:rsidR="00C650B5" w:rsidRPr="00807F32" w:rsidRDefault="00C650B5" w:rsidP="00C650B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b) uma doutrina da “soberania limitada” que previa a existência de governos coniventes com o monopólio de Moscou.</w:t>
      </w:r>
    </w:p>
    <w:p w14:paraId="05202C97" w14:textId="77777777" w:rsidR="00C650B5" w:rsidRPr="00807F32" w:rsidRDefault="00C650B5" w:rsidP="00C650B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c) uma política de abertura, traduzida na campanha contra a corrupção e ineficácia administrativa, maior liberdade política, econômica e cultural.</w:t>
      </w:r>
    </w:p>
    <w:p w14:paraId="3E5B5FD7" w14:textId="77777777" w:rsidR="00C650B5" w:rsidRPr="00807F32" w:rsidRDefault="00C650B5" w:rsidP="00C650B5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d) uma forma mais liberal de comunismo que incluía a ampliação das liberdades sindicais e individuais na Rússia e excluía das mudanças os Estados satélites.</w:t>
      </w:r>
    </w:p>
    <w:p w14:paraId="5278A3C8" w14:textId="77777777" w:rsidR="00C650B5" w:rsidRPr="00485258" w:rsidRDefault="00C650B5" w:rsidP="00C650B5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18.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A eleição de 2018 foi marcada por uma inovação muito clara na política brasileira: (0,5)</w:t>
      </w:r>
    </w:p>
    <w:p w14:paraId="792FFFFA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a) o uso das redes sociais para a comunicação direta com os eleitores.</w:t>
      </w:r>
    </w:p>
    <w:p w14:paraId="417C0F3C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b) o fortalecimento das campanhas midiáticas na televisão.</w:t>
      </w:r>
    </w:p>
    <w:p w14:paraId="4F613C8C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c) a divisão de forma igualitária do tempo de exposição para todos os candidatos.</w:t>
      </w:r>
    </w:p>
    <w:p w14:paraId="605CB933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d) a proibição das campanhas por meio das redes sociais e o foco priorizado no rádio.</w:t>
      </w:r>
    </w:p>
    <w:p w14:paraId="6039BA68" w14:textId="77777777" w:rsidR="00C650B5" w:rsidRPr="00485258" w:rsidRDefault="00C650B5" w:rsidP="00C650B5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e) a consolidação da televisão como principal fonte de informação da sociedade brasileira.</w:t>
      </w:r>
    </w:p>
    <w:p w14:paraId="21B122AA" w14:textId="77777777" w:rsidR="00C650B5" w:rsidRPr="00485258" w:rsidRDefault="00C650B5" w:rsidP="00C650B5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238BA967" w14:textId="77777777" w:rsidR="00C650B5" w:rsidRPr="00485258" w:rsidRDefault="00C650B5" w:rsidP="00C650B5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 xml:space="preserve">  Os líderes da Revolução Cubana de 1959 logo se associaram ao comunismo internacional encabeçado pelo bloco soviético no contexto da Guerra Fria. É correto dizer que essa associação resultou em, entre outras coisas: (0,5)</w:t>
      </w:r>
    </w:p>
    <w:p w14:paraId="3FEE9F7F" w14:textId="77777777" w:rsidR="00C650B5" w:rsidRPr="00D01B63" w:rsidRDefault="00C650B5" w:rsidP="00C650B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a) bloqueio econômico da URSS a Cuba.</w:t>
      </w:r>
    </w:p>
    <w:p w14:paraId="4069A520" w14:textId="77777777" w:rsidR="00C650B5" w:rsidRPr="00D01B63" w:rsidRDefault="00C650B5" w:rsidP="00C650B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b) apoio do governo dos Estados Unidos aos revolucionários cubanos.</w:t>
      </w:r>
    </w:p>
    <w:p w14:paraId="2FF09C3C" w14:textId="77777777" w:rsidR="00C650B5" w:rsidRPr="00D01B63" w:rsidRDefault="00C650B5" w:rsidP="00C650B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c) abertura gradual dos Estados Unidos às práticas políticas comunistas.</w:t>
      </w:r>
    </w:p>
    <w:p w14:paraId="3CA67AF2" w14:textId="77777777" w:rsidR="00C650B5" w:rsidRPr="00D01B63" w:rsidRDefault="00C650B5" w:rsidP="00C650B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d) fim do capitalismo na América Central.</w:t>
      </w:r>
    </w:p>
    <w:p w14:paraId="59C764E3" w14:textId="77777777" w:rsidR="00C650B5" w:rsidRPr="00D01B63" w:rsidRDefault="00C650B5" w:rsidP="00C650B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e) apoio a outros grupos armados revolucionários da América Latina</w:t>
      </w:r>
    </w:p>
    <w:p w14:paraId="51764389" w14:textId="77777777" w:rsidR="00C650B5" w:rsidRPr="00485258" w:rsidRDefault="00C650B5" w:rsidP="00C650B5">
      <w:p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4109CE43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Depois de perder três eleições consecutivas à presidência, finalmente o candidato do Partido dos Trabalhadores, Luiz Inácio Lula da Silva, venceu o pleito em 2002 e elegeu-se Presidente da República. A respeito do Governo de Luiz Inácio Lula da Silva, assinale a alternativa correta.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03AC4F8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59A335C2" w14:textId="77777777" w:rsidR="00C650B5" w:rsidRPr="00D81E85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 Assim que assumiu o governo, o presidente Lula desencadeou um amplo programa de privatização e, por isso, passou a ser acusado, pelos partidos de oposição, de prática de corrupção.</w:t>
      </w:r>
    </w:p>
    <w:p w14:paraId="6552413F" w14:textId="77777777" w:rsidR="00C650B5" w:rsidRPr="00D81E85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 A proposta de acabar com a fome no Brasil, divulgada como Fome Zero, foi uma das principais bandeiras de campanha do presidente Luiz Inácio Lula da Silva.</w:t>
      </w:r>
    </w:p>
    <w:p w14:paraId="1F9DEBB3" w14:textId="77777777" w:rsidR="00C650B5" w:rsidRPr="00D81E85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 Por sua orientação socialista, o Presidente Luiz Inácio Lula da Silva enfrentou muitas dificuldades para iniciar seu governo, uma vez que os militares de direita tentaram de várias maneiras impedir que ele tomasse posse.</w:t>
      </w:r>
    </w:p>
    <w:p w14:paraId="0867F564" w14:textId="77777777" w:rsidR="00C650B5" w:rsidRPr="00D81E85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 Ao assumir o governo, o presidente Luiz Inácio Lula da Silva tomou medidas imediatas para mudar radicalmente a política econômica praticada por seu antecessor e suspendeu unilateralmente o pagamento da dívida externa brasileira.</w:t>
      </w:r>
    </w:p>
    <w:p w14:paraId="173DBC1F" w14:textId="77777777" w:rsidR="00C650B5" w:rsidRPr="00D81E85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 Na gestão do presidente Luiz Inácio Lula da Silva, o Brasil tem sido atuante no campo da política externa, participando, inclusive, da força de coalizão que hoje ocupa o Iraque.</w:t>
      </w:r>
    </w:p>
    <w:p w14:paraId="3666ACFB" w14:textId="77777777" w:rsidR="00C650B5" w:rsidRPr="00485258" w:rsidRDefault="00C650B5" w:rsidP="00C650B5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1C06EA1C" w14:textId="77777777" w:rsidR="00C650B5" w:rsidRPr="00800F42" w:rsidRDefault="00C650B5" w:rsidP="00C650B5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04FEE3E" w14:textId="77777777" w:rsidR="00C650B5" w:rsidRPr="001F6B08" w:rsidRDefault="00C650B5" w:rsidP="00C650B5">
      <w:pPr>
        <w:ind w:left="-1077" w:firstLine="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p w14:paraId="54FEE7FD" w14:textId="25739199" w:rsidR="006918C4" w:rsidRPr="001F6B08" w:rsidRDefault="006918C4" w:rsidP="00C650B5">
      <w:pPr>
        <w:ind w:left="-1020"/>
        <w:jc w:val="both"/>
        <w:rPr>
          <w:rFonts w:ascii="Arial" w:hAnsi="Arial" w:cs="Arial"/>
          <w:b/>
          <w:i/>
          <w:sz w:val="28"/>
          <w:szCs w:val="28"/>
        </w:rPr>
      </w:pPr>
    </w:p>
    <w:p w14:paraId="5A0321C7" w14:textId="3325766A" w:rsidR="007D07B0" w:rsidRPr="00D447E7" w:rsidRDefault="007D07B0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7D07B0" w:rsidRPr="00D447E7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4BD7" w14:textId="77777777" w:rsidR="00DA62E8" w:rsidRDefault="00DA62E8" w:rsidP="009851F2">
      <w:pPr>
        <w:spacing w:after="0" w:line="240" w:lineRule="auto"/>
      </w:pPr>
      <w:r>
        <w:separator/>
      </w:r>
    </w:p>
  </w:endnote>
  <w:endnote w:type="continuationSeparator" w:id="0">
    <w:p w14:paraId="09209036" w14:textId="77777777" w:rsidR="00DA62E8" w:rsidRDefault="00DA62E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4DBB" w14:textId="77777777" w:rsidR="00DA62E8" w:rsidRDefault="00DA62E8" w:rsidP="009851F2">
      <w:pPr>
        <w:spacing w:after="0" w:line="240" w:lineRule="auto"/>
      </w:pPr>
      <w:r>
        <w:separator/>
      </w:r>
    </w:p>
  </w:footnote>
  <w:footnote w:type="continuationSeparator" w:id="0">
    <w:p w14:paraId="03AEC5D8" w14:textId="77777777" w:rsidR="00DA62E8" w:rsidRDefault="00DA62E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29241">
    <w:abstractNumId w:val="6"/>
  </w:num>
  <w:num w:numId="2" w16cid:durableId="1878203019">
    <w:abstractNumId w:val="2"/>
  </w:num>
  <w:num w:numId="3" w16cid:durableId="1495367182">
    <w:abstractNumId w:val="3"/>
  </w:num>
  <w:num w:numId="4" w16cid:durableId="299195320">
    <w:abstractNumId w:val="0"/>
  </w:num>
  <w:num w:numId="5" w16cid:durableId="307250747">
    <w:abstractNumId w:val="1"/>
  </w:num>
  <w:num w:numId="6" w16cid:durableId="565605750">
    <w:abstractNumId w:val="5"/>
  </w:num>
  <w:num w:numId="7" w16cid:durableId="966349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44A8"/>
    <w:rsid w:val="00043074"/>
    <w:rsid w:val="00046AA8"/>
    <w:rsid w:val="00052B81"/>
    <w:rsid w:val="00093F84"/>
    <w:rsid w:val="000A09B3"/>
    <w:rsid w:val="000B39A7"/>
    <w:rsid w:val="000E55D3"/>
    <w:rsid w:val="000F03A2"/>
    <w:rsid w:val="000F1F85"/>
    <w:rsid w:val="000F6E64"/>
    <w:rsid w:val="00111E00"/>
    <w:rsid w:val="00190AB0"/>
    <w:rsid w:val="001A0715"/>
    <w:rsid w:val="001B2C00"/>
    <w:rsid w:val="001B2FB0"/>
    <w:rsid w:val="001C4278"/>
    <w:rsid w:val="001F0B98"/>
    <w:rsid w:val="002059A9"/>
    <w:rsid w:val="002148E2"/>
    <w:rsid w:val="00214953"/>
    <w:rsid w:val="002228A2"/>
    <w:rsid w:val="00240E71"/>
    <w:rsid w:val="00292500"/>
    <w:rsid w:val="00294905"/>
    <w:rsid w:val="0029588A"/>
    <w:rsid w:val="002B28EF"/>
    <w:rsid w:val="002B3C84"/>
    <w:rsid w:val="002C27E2"/>
    <w:rsid w:val="002D1BCC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67C8"/>
    <w:rsid w:val="003B4513"/>
    <w:rsid w:val="003C3EB2"/>
    <w:rsid w:val="003D20C7"/>
    <w:rsid w:val="0040381F"/>
    <w:rsid w:val="00403E3D"/>
    <w:rsid w:val="00410E8F"/>
    <w:rsid w:val="00417CC1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D131D"/>
    <w:rsid w:val="005D1FE1"/>
    <w:rsid w:val="005D7A74"/>
    <w:rsid w:val="005F6252"/>
    <w:rsid w:val="006451D4"/>
    <w:rsid w:val="00663B80"/>
    <w:rsid w:val="00681003"/>
    <w:rsid w:val="00686AE8"/>
    <w:rsid w:val="006918C4"/>
    <w:rsid w:val="006A2698"/>
    <w:rsid w:val="006E1771"/>
    <w:rsid w:val="006E26DF"/>
    <w:rsid w:val="006E5040"/>
    <w:rsid w:val="007300A8"/>
    <w:rsid w:val="0073496E"/>
    <w:rsid w:val="00735AE3"/>
    <w:rsid w:val="007A5A54"/>
    <w:rsid w:val="007A7350"/>
    <w:rsid w:val="007D07B0"/>
    <w:rsid w:val="007D676F"/>
    <w:rsid w:val="00824D86"/>
    <w:rsid w:val="00857CD4"/>
    <w:rsid w:val="0086497B"/>
    <w:rsid w:val="0087463C"/>
    <w:rsid w:val="008949F2"/>
    <w:rsid w:val="008A0A3C"/>
    <w:rsid w:val="008F090F"/>
    <w:rsid w:val="008F19B5"/>
    <w:rsid w:val="009034F1"/>
    <w:rsid w:val="00914A2F"/>
    <w:rsid w:val="009220E4"/>
    <w:rsid w:val="009521D6"/>
    <w:rsid w:val="00965C57"/>
    <w:rsid w:val="009669A9"/>
    <w:rsid w:val="00970E1B"/>
    <w:rsid w:val="009768A4"/>
    <w:rsid w:val="0098193B"/>
    <w:rsid w:val="009851F2"/>
    <w:rsid w:val="009A2AFF"/>
    <w:rsid w:val="009C1C3E"/>
    <w:rsid w:val="009C3431"/>
    <w:rsid w:val="009E3D23"/>
    <w:rsid w:val="00A11353"/>
    <w:rsid w:val="00A15DEC"/>
    <w:rsid w:val="00A21207"/>
    <w:rsid w:val="00A22D7D"/>
    <w:rsid w:val="00A60A0D"/>
    <w:rsid w:val="00A65B46"/>
    <w:rsid w:val="00A84FD5"/>
    <w:rsid w:val="00AC2CBC"/>
    <w:rsid w:val="00AD74FA"/>
    <w:rsid w:val="00B008E6"/>
    <w:rsid w:val="00B0295A"/>
    <w:rsid w:val="00B065B5"/>
    <w:rsid w:val="00B13072"/>
    <w:rsid w:val="00B17FBE"/>
    <w:rsid w:val="00B23536"/>
    <w:rsid w:val="00B71635"/>
    <w:rsid w:val="00B7222F"/>
    <w:rsid w:val="00B973FE"/>
    <w:rsid w:val="00B977F3"/>
    <w:rsid w:val="00BA2C17"/>
    <w:rsid w:val="00BB343C"/>
    <w:rsid w:val="00BC6985"/>
    <w:rsid w:val="00BD6C6B"/>
    <w:rsid w:val="00BE32F2"/>
    <w:rsid w:val="00C10A4F"/>
    <w:rsid w:val="00C17A0F"/>
    <w:rsid w:val="00C242B5"/>
    <w:rsid w:val="00C650B5"/>
    <w:rsid w:val="00C75BF8"/>
    <w:rsid w:val="00C77E35"/>
    <w:rsid w:val="00C93DC8"/>
    <w:rsid w:val="00C9717E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55D9A"/>
    <w:rsid w:val="00D73612"/>
    <w:rsid w:val="00DA62E8"/>
    <w:rsid w:val="00DA77D4"/>
    <w:rsid w:val="00DB3263"/>
    <w:rsid w:val="00DC5297"/>
    <w:rsid w:val="00DC7A8C"/>
    <w:rsid w:val="00DE2F90"/>
    <w:rsid w:val="00DF5892"/>
    <w:rsid w:val="00E13030"/>
    <w:rsid w:val="00E20A23"/>
    <w:rsid w:val="00E73B91"/>
    <w:rsid w:val="00E77542"/>
    <w:rsid w:val="00ED57D2"/>
    <w:rsid w:val="00F034E6"/>
    <w:rsid w:val="00F060A6"/>
    <w:rsid w:val="00F16B25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970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ernacional.estadao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69C-9837-428E-8623-A4547FB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2290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94</cp:revision>
  <cp:lastPrinted>2018-08-06T13:00:00Z</cp:lastPrinted>
  <dcterms:created xsi:type="dcterms:W3CDTF">2019-01-17T17:04:00Z</dcterms:created>
  <dcterms:modified xsi:type="dcterms:W3CDTF">2022-10-20T01:37:00Z</dcterms:modified>
</cp:coreProperties>
</file>