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91FD" w14:textId="07A7D8E4" w:rsidR="002E34C4" w:rsidRDefault="002039B1" w:rsidP="00987A02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2039B1">
        <w:rPr>
          <w:rFonts w:ascii="Verdana" w:hAnsi="Verdana"/>
          <w:sz w:val="20"/>
          <w:szCs w:val="20"/>
        </w:rPr>
        <w:t xml:space="preserve">Conteúdo para a 1ª Prova </w:t>
      </w:r>
      <w:r w:rsidR="00BC5593">
        <w:rPr>
          <w:rFonts w:ascii="Verdana" w:hAnsi="Verdana"/>
          <w:sz w:val="20"/>
          <w:szCs w:val="20"/>
        </w:rPr>
        <w:t>Bimestral</w:t>
      </w:r>
      <w:r w:rsidRPr="002039B1">
        <w:rPr>
          <w:rFonts w:ascii="Verdana" w:hAnsi="Verdana"/>
          <w:sz w:val="20"/>
          <w:szCs w:val="20"/>
        </w:rPr>
        <w:t xml:space="preserve"> </w:t>
      </w:r>
      <w:r w:rsidR="00D25028">
        <w:rPr>
          <w:rFonts w:ascii="Verdana" w:hAnsi="Verdana"/>
          <w:sz w:val="20"/>
          <w:szCs w:val="20"/>
        </w:rPr>
        <w:t>9</w:t>
      </w:r>
      <w:r w:rsidRPr="002039B1">
        <w:rPr>
          <w:rFonts w:ascii="Verdana" w:hAnsi="Verdana"/>
          <w:sz w:val="20"/>
          <w:szCs w:val="20"/>
        </w:rPr>
        <w:t>° ano</w:t>
      </w:r>
    </w:p>
    <w:p w14:paraId="0AD31C51" w14:textId="5FF21256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64B64EF2" w14:textId="029803EE" w:rsidR="002039B1" w:rsidRPr="00D25028" w:rsidRDefault="00D25028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MATEMÁTICA 1</w:t>
      </w:r>
    </w:p>
    <w:p w14:paraId="27F94BE2" w14:textId="21E0EC4E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0A54851" w14:textId="3B3040AE" w:rsidR="002039B1" w:rsidRPr="00987A02" w:rsidRDefault="002039B1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 xml:space="preserve">Capítulo 02 </w:t>
      </w:r>
      <w:r w:rsidR="00A76363">
        <w:rPr>
          <w:rFonts w:ascii="Verdana" w:hAnsi="Verdana"/>
          <w:b/>
          <w:bCs/>
          <w:sz w:val="20"/>
          <w:szCs w:val="20"/>
        </w:rPr>
        <w:t>–</w:t>
      </w:r>
      <w:r w:rsidR="00987A02">
        <w:rPr>
          <w:rFonts w:ascii="Verdana" w:hAnsi="Verdana"/>
          <w:b/>
          <w:bCs/>
          <w:sz w:val="20"/>
          <w:szCs w:val="20"/>
        </w:rPr>
        <w:t xml:space="preserve"> </w:t>
      </w:r>
      <w:r w:rsidR="00A76363">
        <w:rPr>
          <w:rFonts w:ascii="Verdana" w:hAnsi="Verdana"/>
          <w:b/>
          <w:bCs/>
          <w:sz w:val="20"/>
          <w:szCs w:val="20"/>
        </w:rPr>
        <w:t>Aplicações dos números reais</w:t>
      </w:r>
      <w:r w:rsidR="00987A02">
        <w:rPr>
          <w:rFonts w:ascii="Verdana" w:hAnsi="Verdana"/>
          <w:b/>
          <w:bCs/>
          <w:sz w:val="20"/>
          <w:szCs w:val="20"/>
        </w:rPr>
        <w:t xml:space="preserve"> </w:t>
      </w:r>
      <w:r w:rsidRPr="00987A02">
        <w:rPr>
          <w:rFonts w:ascii="Verdana" w:hAnsi="Verdana"/>
          <w:b/>
          <w:bCs/>
          <w:sz w:val="20"/>
          <w:szCs w:val="20"/>
        </w:rPr>
        <w:t xml:space="preserve">– páginas </w:t>
      </w:r>
      <w:r w:rsidR="00A76363">
        <w:rPr>
          <w:rFonts w:ascii="Verdana" w:hAnsi="Verdana"/>
          <w:b/>
          <w:bCs/>
          <w:sz w:val="20"/>
          <w:szCs w:val="20"/>
        </w:rPr>
        <w:t>74</w:t>
      </w:r>
      <w:r w:rsidR="00256EFC">
        <w:rPr>
          <w:rFonts w:ascii="Verdana" w:hAnsi="Verdana"/>
          <w:b/>
          <w:bCs/>
          <w:sz w:val="20"/>
          <w:szCs w:val="20"/>
        </w:rPr>
        <w:t xml:space="preserve"> a </w:t>
      </w:r>
      <w:r w:rsidR="00A76363">
        <w:rPr>
          <w:rFonts w:ascii="Verdana" w:hAnsi="Verdana"/>
          <w:b/>
          <w:bCs/>
          <w:sz w:val="20"/>
          <w:szCs w:val="20"/>
        </w:rPr>
        <w:t>81</w:t>
      </w:r>
      <w:r w:rsidR="00256EFC">
        <w:rPr>
          <w:rFonts w:ascii="Verdana" w:hAnsi="Verdana"/>
          <w:b/>
          <w:bCs/>
          <w:sz w:val="20"/>
          <w:szCs w:val="20"/>
        </w:rPr>
        <w:t>.</w:t>
      </w:r>
    </w:p>
    <w:p w14:paraId="19728A32" w14:textId="5A2C6180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76EF33BE" w14:textId="14B30DD5" w:rsidR="00256EFC" w:rsidRDefault="00256EFC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Porcentagem;</w:t>
      </w:r>
    </w:p>
    <w:p w14:paraId="34265768" w14:textId="3DF3FF02" w:rsidR="00A76363" w:rsidRDefault="00A76363" w:rsidP="002039B1">
      <w:pPr>
        <w:pStyle w:val="SemEspaamento"/>
        <w:rPr>
          <w:rFonts w:ascii="Verdana" w:hAnsi="Verdana"/>
          <w:sz w:val="20"/>
          <w:szCs w:val="20"/>
        </w:rPr>
      </w:pPr>
    </w:p>
    <w:p w14:paraId="694729A9" w14:textId="587247D8" w:rsidR="00A76363" w:rsidRPr="00987A02" w:rsidRDefault="00A76363" w:rsidP="00A76363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 xml:space="preserve">Capítulo </w:t>
      </w:r>
      <w:r>
        <w:rPr>
          <w:rFonts w:ascii="Verdana" w:hAnsi="Verdana"/>
          <w:b/>
          <w:bCs/>
          <w:sz w:val="20"/>
          <w:szCs w:val="20"/>
        </w:rPr>
        <w:t>03 - Operações com radicais 1 – páginas 94 a 107.</w:t>
      </w:r>
    </w:p>
    <w:p w14:paraId="548ABB7A" w14:textId="03A7DA77" w:rsidR="00A76363" w:rsidRDefault="00A76363" w:rsidP="002039B1">
      <w:pPr>
        <w:pStyle w:val="SemEspaamento"/>
        <w:rPr>
          <w:rFonts w:ascii="Verdana" w:hAnsi="Verdana"/>
          <w:sz w:val="20"/>
          <w:szCs w:val="20"/>
        </w:rPr>
      </w:pPr>
    </w:p>
    <w:p w14:paraId="70872844" w14:textId="2FE8F12F" w:rsidR="00A76363" w:rsidRDefault="00A76363" w:rsidP="00A7636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com radicais</w:t>
      </w:r>
      <w:r>
        <w:rPr>
          <w:rFonts w:ascii="Verdana" w:hAnsi="Verdana"/>
          <w:sz w:val="20"/>
          <w:szCs w:val="20"/>
        </w:rPr>
        <w:t>;</w:t>
      </w:r>
    </w:p>
    <w:p w14:paraId="167966D4" w14:textId="565367A3" w:rsidR="00A76363" w:rsidRDefault="00A76363" w:rsidP="00A7636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Subtração com radicais;</w:t>
      </w:r>
    </w:p>
    <w:p w14:paraId="58BBADB5" w14:textId="2050C0D3" w:rsidR="00A76363" w:rsidRDefault="00A76363" w:rsidP="00A7636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Expressões numéricas com radicais.</w:t>
      </w:r>
    </w:p>
    <w:p w14:paraId="5974CA71" w14:textId="77777777" w:rsidR="00A76363" w:rsidRDefault="00A76363" w:rsidP="002039B1">
      <w:pPr>
        <w:pStyle w:val="SemEspaamento"/>
        <w:rPr>
          <w:rFonts w:ascii="Verdana" w:hAnsi="Verdana"/>
          <w:sz w:val="20"/>
          <w:szCs w:val="20"/>
        </w:rPr>
      </w:pPr>
    </w:p>
    <w:p w14:paraId="0CB35E8E" w14:textId="52A5EEE5" w:rsidR="00A76363" w:rsidRPr="00987A02" w:rsidRDefault="00A76363" w:rsidP="00A76363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 xml:space="preserve">Capítulo </w:t>
      </w:r>
      <w:r>
        <w:rPr>
          <w:rFonts w:ascii="Verdana" w:hAnsi="Verdana"/>
          <w:b/>
          <w:bCs/>
          <w:sz w:val="20"/>
          <w:szCs w:val="20"/>
        </w:rPr>
        <w:t>04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- </w:t>
      </w:r>
      <w:r>
        <w:rPr>
          <w:rFonts w:ascii="Verdana" w:hAnsi="Verdana"/>
          <w:b/>
          <w:bCs/>
          <w:sz w:val="20"/>
          <w:szCs w:val="20"/>
        </w:rPr>
        <w:t xml:space="preserve">Operações com radicais </w:t>
      </w:r>
      <w:r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 xml:space="preserve"> – páginas </w:t>
      </w:r>
      <w:r>
        <w:rPr>
          <w:rFonts w:ascii="Verdana" w:hAnsi="Verdana"/>
          <w:b/>
          <w:bCs/>
          <w:sz w:val="20"/>
          <w:szCs w:val="20"/>
        </w:rPr>
        <w:t>120</w:t>
      </w:r>
      <w:r>
        <w:rPr>
          <w:rFonts w:ascii="Verdana" w:hAnsi="Verdana"/>
          <w:b/>
          <w:bCs/>
          <w:sz w:val="20"/>
          <w:szCs w:val="20"/>
        </w:rPr>
        <w:t xml:space="preserve"> a </w:t>
      </w:r>
      <w:r>
        <w:rPr>
          <w:rFonts w:ascii="Verdana" w:hAnsi="Verdana"/>
          <w:b/>
          <w:bCs/>
          <w:sz w:val="20"/>
          <w:szCs w:val="20"/>
        </w:rPr>
        <w:t>133</w:t>
      </w:r>
      <w:r>
        <w:rPr>
          <w:rFonts w:ascii="Verdana" w:hAnsi="Verdana"/>
          <w:b/>
          <w:bCs/>
          <w:sz w:val="20"/>
          <w:szCs w:val="20"/>
        </w:rPr>
        <w:t>.</w:t>
      </w:r>
    </w:p>
    <w:p w14:paraId="01CD8C4C" w14:textId="061E8DC1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86D2DF2" w14:textId="3CECC603" w:rsidR="00A76363" w:rsidRDefault="00A76363" w:rsidP="00A7636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Multiplicação com radicais</w:t>
      </w:r>
      <w:r>
        <w:rPr>
          <w:rFonts w:ascii="Verdana" w:hAnsi="Verdana"/>
          <w:sz w:val="20"/>
          <w:szCs w:val="20"/>
        </w:rPr>
        <w:t>;</w:t>
      </w:r>
    </w:p>
    <w:p w14:paraId="627523ED" w14:textId="7AE3E2F7" w:rsidR="00A76363" w:rsidRDefault="00A76363" w:rsidP="00A7636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Divisão com radicais;</w:t>
      </w:r>
    </w:p>
    <w:p w14:paraId="1387208F" w14:textId="35839CD3" w:rsidR="00A76363" w:rsidRDefault="00A76363" w:rsidP="00A7636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Potenciação com radicais;</w:t>
      </w:r>
    </w:p>
    <w:p w14:paraId="152408C5" w14:textId="7922740D" w:rsidR="00A76363" w:rsidRDefault="00A76363" w:rsidP="00A76363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Racionalização de denominadores.</w:t>
      </w:r>
    </w:p>
    <w:p w14:paraId="5D30E926" w14:textId="77777777" w:rsidR="00A76363" w:rsidRDefault="00A76363" w:rsidP="002039B1">
      <w:pPr>
        <w:pStyle w:val="SemEspaamento"/>
        <w:rPr>
          <w:rFonts w:ascii="Verdana" w:hAnsi="Verdana"/>
          <w:sz w:val="20"/>
          <w:szCs w:val="20"/>
        </w:rPr>
      </w:pPr>
    </w:p>
    <w:p w14:paraId="3A7B7C65" w14:textId="7E39A7DA" w:rsidR="00256EFC" w:rsidRDefault="00256EFC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MATEMÁTICA 2</w:t>
      </w:r>
    </w:p>
    <w:p w14:paraId="1DE2A848" w14:textId="1B5EA182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</w:p>
    <w:p w14:paraId="1866B96B" w14:textId="7A6C0EA6" w:rsidR="00F562B3" w:rsidRDefault="00F562B3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Capítulo </w:t>
      </w:r>
      <w:r w:rsidR="000435FF">
        <w:rPr>
          <w:rFonts w:ascii="Verdana" w:hAnsi="Verdana"/>
          <w:b/>
          <w:bCs/>
          <w:sz w:val="20"/>
          <w:szCs w:val="20"/>
        </w:rPr>
        <w:t>03</w:t>
      </w:r>
      <w:r>
        <w:rPr>
          <w:rFonts w:ascii="Verdana" w:hAnsi="Verdana"/>
          <w:b/>
          <w:bCs/>
          <w:sz w:val="20"/>
          <w:szCs w:val="20"/>
        </w:rPr>
        <w:t xml:space="preserve"> – </w:t>
      </w:r>
      <w:r w:rsidR="000435FF">
        <w:rPr>
          <w:rFonts w:ascii="Verdana" w:hAnsi="Verdana"/>
          <w:b/>
          <w:bCs/>
          <w:sz w:val="20"/>
          <w:szCs w:val="20"/>
        </w:rPr>
        <w:t>Relações métricas o triângulo retângulo</w:t>
      </w:r>
      <w:r>
        <w:rPr>
          <w:rFonts w:ascii="Verdana" w:hAnsi="Verdana"/>
          <w:b/>
          <w:bCs/>
          <w:sz w:val="20"/>
          <w:szCs w:val="20"/>
        </w:rPr>
        <w:t xml:space="preserve"> – página </w:t>
      </w:r>
      <w:r w:rsidR="000435FF">
        <w:rPr>
          <w:rFonts w:ascii="Verdana" w:hAnsi="Verdana"/>
          <w:b/>
          <w:bCs/>
          <w:sz w:val="20"/>
          <w:szCs w:val="20"/>
        </w:rPr>
        <w:t>232</w:t>
      </w:r>
      <w:r>
        <w:rPr>
          <w:rFonts w:ascii="Verdana" w:hAnsi="Verdana"/>
          <w:b/>
          <w:bCs/>
          <w:sz w:val="20"/>
          <w:szCs w:val="20"/>
        </w:rPr>
        <w:t xml:space="preserve"> a </w:t>
      </w:r>
      <w:r w:rsidR="000435FF">
        <w:rPr>
          <w:rFonts w:ascii="Verdana" w:hAnsi="Verdana"/>
          <w:b/>
          <w:bCs/>
          <w:sz w:val="20"/>
          <w:szCs w:val="20"/>
        </w:rPr>
        <w:t>258.</w:t>
      </w:r>
    </w:p>
    <w:p w14:paraId="6ADB82F0" w14:textId="023B1BBD" w:rsidR="00F562B3" w:rsidRDefault="00F562B3" w:rsidP="002039B1">
      <w:pPr>
        <w:pStyle w:val="SemEspaamento"/>
        <w:rPr>
          <w:rFonts w:ascii="Verdana" w:hAnsi="Verdana"/>
          <w:sz w:val="20"/>
          <w:szCs w:val="20"/>
        </w:rPr>
      </w:pPr>
    </w:p>
    <w:p w14:paraId="2A1C215D" w14:textId="41F422D0" w:rsidR="00F562B3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triângulo retângulo;</w:t>
      </w:r>
    </w:p>
    <w:p w14:paraId="4DE85A3B" w14:textId="4EA666B7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Definição de triângulos;</w:t>
      </w:r>
    </w:p>
    <w:p w14:paraId="60BF6ADF" w14:textId="3C8D1B59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Classificação dos lados do triângulo retângulo;</w:t>
      </w:r>
    </w:p>
    <w:p w14:paraId="0C5EF9C8" w14:textId="1188895D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Relações métricas no triângulo retângulo;</w:t>
      </w:r>
    </w:p>
    <w:p w14:paraId="3E0A808A" w14:textId="6484B708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Teorema de Pitágoras;</w:t>
      </w:r>
    </w:p>
    <w:p w14:paraId="692979A8" w14:textId="5250638E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Interpretação geométrica do teorema de Pitágoras;</w:t>
      </w:r>
    </w:p>
    <w:p w14:paraId="1984B593" w14:textId="77777777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Diagonal do quadrado;</w:t>
      </w:r>
    </w:p>
    <w:p w14:paraId="7108302D" w14:textId="3788E34C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Altura do triângulo equilátero;</w:t>
      </w:r>
    </w:p>
    <w:p w14:paraId="1D8CFA11" w14:textId="580C5A55" w:rsidR="000435FF" w:rsidRDefault="000435FF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Posição relativas e tangencias.</w:t>
      </w:r>
    </w:p>
    <w:p w14:paraId="329D111D" w14:textId="77777777" w:rsidR="000435FF" w:rsidRPr="00F562B3" w:rsidRDefault="000435FF" w:rsidP="002039B1">
      <w:pPr>
        <w:pStyle w:val="SemEspaamento"/>
        <w:rPr>
          <w:rFonts w:ascii="Verdana" w:hAnsi="Verdana"/>
          <w:sz w:val="20"/>
          <w:szCs w:val="20"/>
        </w:rPr>
      </w:pPr>
    </w:p>
    <w:p w14:paraId="3E4F87AB" w14:textId="77777777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2E0E42C4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78EFD1EE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sectPr w:rsidR="002039B1" w:rsidRPr="0020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1"/>
    <w:rsid w:val="000435FF"/>
    <w:rsid w:val="002039B1"/>
    <w:rsid w:val="00256EFC"/>
    <w:rsid w:val="002E34C4"/>
    <w:rsid w:val="00987A02"/>
    <w:rsid w:val="00A76363"/>
    <w:rsid w:val="00BC5593"/>
    <w:rsid w:val="00D25028"/>
    <w:rsid w:val="00E451B3"/>
    <w:rsid w:val="00F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E35"/>
  <w15:chartTrackingRefBased/>
  <w15:docId w15:val="{A525B54D-4787-43F7-8EB9-1F43C48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3</cp:revision>
  <dcterms:created xsi:type="dcterms:W3CDTF">2021-04-01T14:06:00Z</dcterms:created>
  <dcterms:modified xsi:type="dcterms:W3CDTF">2021-04-01T14:22:00Z</dcterms:modified>
</cp:coreProperties>
</file>