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5E" w:rsidRDefault="008A0F5E" w:rsidP="008A0F5E">
      <w:pPr>
        <w:jc w:val="center"/>
        <w:rPr>
          <w:rFonts w:ascii="Arial" w:hAnsi="Arial" w:cs="Arial"/>
          <w:sz w:val="28"/>
          <w:szCs w:val="28"/>
        </w:rPr>
      </w:pPr>
      <w:r w:rsidRPr="00AB0B1E">
        <w:rPr>
          <w:rFonts w:ascii="Arial" w:hAnsi="Arial" w:cs="Arial"/>
          <w:sz w:val="28"/>
          <w:szCs w:val="28"/>
        </w:rPr>
        <w:t>Conteúdo das Avaliações Parciais de História no Vespertino</w:t>
      </w:r>
    </w:p>
    <w:p w:rsidR="008A0F5E" w:rsidRDefault="008A0F5E" w:rsidP="008A0F5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</w:p>
    <w:p w:rsidR="008A0F5E" w:rsidRPr="0036708E" w:rsidRDefault="008A0F5E" w:rsidP="008A0F5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Pr="0036708E">
        <w:rPr>
          <w:rFonts w:ascii="Verdana" w:hAnsi="Verdana"/>
          <w:b/>
          <w:sz w:val="20"/>
          <w:szCs w:val="20"/>
        </w:rPr>
        <w:t>° ano Vespertino</w:t>
      </w:r>
    </w:p>
    <w:p w:rsidR="008A0F5E" w:rsidRPr="00DD2BA9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Formação do mundo moderno, Capítulo 4, módulo 2, entre as páginas 168 a 190.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Por que idade "moderna"?;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Um período de transformações;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 Renascimento Cultural;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Novas relações com o conhecimento científico;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Península Ibérica na idade moderna;</w:t>
      </w:r>
    </w:p>
    <w:p w:rsidR="008A0F5E" w:rsidRDefault="008A0F5E" w:rsidP="008A0F5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       Época das grandes navegações;</w:t>
      </w:r>
    </w:p>
    <w:p w:rsidR="00834708" w:rsidRDefault="00834708"/>
    <w:sectPr w:rsidR="0083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8A0F5E"/>
    <w:rsid w:val="00834708"/>
    <w:rsid w:val="008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2020-05-15T19:22:00Z</dcterms:created>
  <dcterms:modified xsi:type="dcterms:W3CDTF">2020-05-15T19:22:00Z</dcterms:modified>
</cp:coreProperties>
</file>