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4FF8C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C30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E944D" w:rsidR="00093F84" w:rsidRPr="0086497B" w:rsidRDefault="00E4632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E510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A541625" w14:textId="44F01B14" w:rsidR="007E510D" w:rsidRPr="007E510D" w:rsidRDefault="007E510D" w:rsidP="00E4632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A substância química eteno (ou etileno) sofre hidrogenação, catalisada por níquel, transformando-se em um etano:</w:t>
      </w:r>
    </w:p>
    <w:p w14:paraId="46E2690D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 </w:t>
      </w:r>
    </w:p>
    <w:p w14:paraId="76E4E8DE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 </w:t>
      </w:r>
    </w:p>
    <w:p w14:paraId="46C681FC" w14:textId="745F03E1" w:rsidR="007E510D" w:rsidRPr="007E510D" w:rsidRDefault="007E510D" w:rsidP="003B31FD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noProof/>
          <w:sz w:val="20"/>
          <w:szCs w:val="20"/>
        </w:rPr>
        <w:drawing>
          <wp:inline distT="0" distB="0" distL="0" distR="0" wp14:anchorId="45431A48" wp14:editId="69BCCDCB">
            <wp:extent cx="3436793" cy="93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93" cy="9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8BC5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 </w:t>
      </w:r>
    </w:p>
    <w:p w14:paraId="607FDBA2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 </w:t>
      </w:r>
    </w:p>
    <w:p w14:paraId="2419B23D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A função do catalisador nessa reação é de</w:t>
      </w:r>
    </w:p>
    <w:p w14:paraId="08D7A694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 </w:t>
      </w:r>
    </w:p>
    <w:p w14:paraId="541E3C21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a)     reduzir a energia cinética da reação.</w:t>
      </w:r>
    </w:p>
    <w:p w14:paraId="26F598F4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b)     inibir a reação do eteno com o hidrogênio.</w:t>
      </w:r>
    </w:p>
    <w:p w14:paraId="36F98FC0" w14:textId="368E1599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c)     </w:t>
      </w:r>
      <w:r w:rsidR="00E46324">
        <w:rPr>
          <w:rFonts w:ascii="Verdana" w:hAnsi="Verdana"/>
          <w:sz w:val="20"/>
          <w:szCs w:val="20"/>
        </w:rPr>
        <w:t xml:space="preserve"> </w:t>
      </w:r>
      <w:r w:rsidRPr="007E510D">
        <w:rPr>
          <w:rFonts w:ascii="Verdana" w:hAnsi="Verdana"/>
          <w:sz w:val="20"/>
          <w:szCs w:val="20"/>
        </w:rPr>
        <w:t>reduzir à metade a velocidade de reação.</w:t>
      </w:r>
    </w:p>
    <w:p w14:paraId="1F0C7AB0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d)     diminuir a quantidade de etano produzido.</w:t>
      </w:r>
    </w:p>
    <w:p w14:paraId="3CCB85C8" w14:textId="77777777" w:rsidR="007E510D" w:rsidRPr="007E510D" w:rsidRDefault="007E510D" w:rsidP="007E510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>e)     diminuir a energia de ativação da reação.</w:t>
      </w:r>
    </w:p>
    <w:p w14:paraId="5EAD30BC" w14:textId="24BB41E5" w:rsidR="006F0AC2" w:rsidRDefault="006F0AC2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8E37C1C" w14:textId="77777777" w:rsidR="003B31FD" w:rsidRPr="006F0AC2" w:rsidRDefault="003B31FD" w:rsidP="00E4632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F0AC2">
        <w:rPr>
          <w:rFonts w:ascii="Verdana" w:hAnsi="Verdana"/>
          <w:sz w:val="20"/>
          <w:szCs w:val="20"/>
        </w:rPr>
        <w:t>Para diminuir a emissão de gases poluentes, os veículos automotores possuem equipamentos providos de substâncias capazes de converter monóxido de carbono em dióxido de carbono.</w:t>
      </w:r>
    </w:p>
    <w:p w14:paraId="0A1D128B" w14:textId="77777777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6540DD">
        <w:rPr>
          <w:rFonts w:ascii="Verdana" w:hAnsi="Verdana"/>
          <w:sz w:val="20"/>
          <w:szCs w:val="20"/>
        </w:rPr>
        <w:t> </w:t>
      </w:r>
    </w:p>
    <w:p w14:paraId="185D2635" w14:textId="77777777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6540DD">
        <w:rPr>
          <w:rFonts w:ascii="Verdana" w:hAnsi="Verdana"/>
          <w:sz w:val="20"/>
          <w:szCs w:val="20"/>
        </w:rPr>
        <w:t>A substância que desempenha essa função é o</w:t>
      </w:r>
    </w:p>
    <w:p w14:paraId="488F6C36" w14:textId="77777777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6540DD">
        <w:rPr>
          <w:rFonts w:ascii="Verdana" w:hAnsi="Verdana"/>
          <w:sz w:val="20"/>
          <w:szCs w:val="20"/>
        </w:rPr>
        <w:t> </w:t>
      </w:r>
    </w:p>
    <w:p w14:paraId="1969EA7E" w14:textId="707AC35A" w:rsidR="003B31FD" w:rsidRPr="006F0AC2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6540DD">
        <w:rPr>
          <w:rFonts w:ascii="Verdana" w:hAnsi="Verdana"/>
          <w:sz w:val="20"/>
          <w:szCs w:val="20"/>
        </w:rPr>
        <w:t>)     catalisador.</w:t>
      </w:r>
    </w:p>
    <w:p w14:paraId="41372CDB" w14:textId="4DA25D91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6540DD">
        <w:rPr>
          <w:rFonts w:ascii="Verdana" w:hAnsi="Verdana"/>
          <w:sz w:val="20"/>
          <w:szCs w:val="20"/>
        </w:rPr>
        <w:t>)     inibidor.</w:t>
      </w:r>
    </w:p>
    <w:p w14:paraId="7CC0B435" w14:textId="472CE70D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6540DD">
        <w:rPr>
          <w:rFonts w:ascii="Verdana" w:hAnsi="Verdana"/>
          <w:sz w:val="20"/>
          <w:szCs w:val="20"/>
        </w:rPr>
        <w:t>)     redutor.</w:t>
      </w:r>
    </w:p>
    <w:p w14:paraId="07CE4F9E" w14:textId="2D553250" w:rsidR="003B31FD" w:rsidRPr="006540D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6540DD">
        <w:rPr>
          <w:rFonts w:ascii="Verdana" w:hAnsi="Verdana"/>
          <w:sz w:val="20"/>
          <w:szCs w:val="20"/>
        </w:rPr>
        <w:t>)     promotor.</w:t>
      </w:r>
    </w:p>
    <w:p w14:paraId="67D8B44F" w14:textId="77777777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6540DD">
        <w:rPr>
          <w:rFonts w:ascii="Verdana" w:hAnsi="Verdana"/>
          <w:sz w:val="20"/>
          <w:szCs w:val="20"/>
        </w:rPr>
        <w:t>)     </w:t>
      </w:r>
      <w:r>
        <w:rPr>
          <w:rFonts w:ascii="Verdana" w:hAnsi="Verdana"/>
          <w:sz w:val="20"/>
          <w:szCs w:val="20"/>
        </w:rPr>
        <w:t>combustível.</w:t>
      </w:r>
    </w:p>
    <w:p w14:paraId="7375D36F" w14:textId="77777777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610CD23" w14:textId="47651D85" w:rsidR="003B31FD" w:rsidRPr="003B31FD" w:rsidRDefault="003B31FD" w:rsidP="00E4632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Os catalisadores são substâncias utilizadas com o intuito de acelerar a velocidade das reações químicas. De uma forma geral, esses compostos não são consumidos durante as reações. Assim, o efeito que causam para acelerar a velocidade das reações é</w:t>
      </w:r>
    </w:p>
    <w:p w14:paraId="3D9A7D79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6ACC68EA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a)    aumentar a energia de ativação.</w:t>
      </w:r>
    </w:p>
    <w:p w14:paraId="3EE1D0AB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não formar o complexo ativado.</w:t>
      </w:r>
    </w:p>
    <w:p w14:paraId="780F0D1B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gerar instabilidade dos produtos.</w:t>
      </w:r>
    </w:p>
    <w:p w14:paraId="7476AE9B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reduzir a energia de ativação.</w:t>
      </w:r>
    </w:p>
    <w:p w14:paraId="08155C6F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alterar os produtos obtidos na reação.</w:t>
      </w:r>
    </w:p>
    <w:p w14:paraId="3EDBBEBD" w14:textId="0236BC67" w:rsidR="007E510D" w:rsidRDefault="007E510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109A776" w14:textId="5D4705D6" w:rsidR="003B31FD" w:rsidRPr="003B31FD" w:rsidRDefault="003B31FD" w:rsidP="00E4632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O trióxido de enxofre (SO</w:t>
      </w:r>
      <w:r w:rsidRPr="003B31FD">
        <w:rPr>
          <w:rFonts w:ascii="Verdana" w:hAnsi="Verdana"/>
          <w:sz w:val="20"/>
          <w:szCs w:val="20"/>
          <w:vertAlign w:val="subscript"/>
        </w:rPr>
        <w:t>3</w:t>
      </w:r>
      <w:r w:rsidRPr="003B31FD">
        <w:rPr>
          <w:rFonts w:ascii="Verdana" w:hAnsi="Verdana"/>
          <w:sz w:val="20"/>
          <w:szCs w:val="20"/>
        </w:rPr>
        <w:t>) pode ser obtido através da oxidação do dióxido de enxofre, utilizando um catalisador. Na atmosfera, a emissão de grande quantidade de enxofre na forma do gás SO</w:t>
      </w:r>
      <w:r w:rsidRPr="003B31FD">
        <w:rPr>
          <w:rFonts w:ascii="Verdana" w:hAnsi="Verdana"/>
          <w:sz w:val="20"/>
          <w:szCs w:val="20"/>
          <w:vertAlign w:val="subscript"/>
        </w:rPr>
        <w:t>2</w:t>
      </w:r>
      <w:r w:rsidRPr="003B31FD">
        <w:rPr>
          <w:rFonts w:ascii="Verdana" w:hAnsi="Verdana"/>
          <w:sz w:val="20"/>
          <w:szCs w:val="20"/>
        </w:rPr>
        <w:t>, subproduto de combustíveis fósseis, sofre nova oxidação, formando SO</w:t>
      </w:r>
      <w:r w:rsidRPr="003B31FD">
        <w:rPr>
          <w:rFonts w:ascii="Verdana" w:hAnsi="Verdana"/>
          <w:sz w:val="20"/>
          <w:szCs w:val="20"/>
          <w:vertAlign w:val="subscript"/>
        </w:rPr>
        <w:t>3</w:t>
      </w:r>
      <w:r w:rsidRPr="003B31FD">
        <w:rPr>
          <w:rFonts w:ascii="Verdana" w:hAnsi="Verdana"/>
          <w:sz w:val="20"/>
          <w:szCs w:val="20"/>
        </w:rPr>
        <w:t>. Esse SO</w:t>
      </w:r>
      <w:r w:rsidRPr="003B31FD">
        <w:rPr>
          <w:rFonts w:ascii="Verdana" w:hAnsi="Verdana"/>
          <w:sz w:val="20"/>
          <w:szCs w:val="20"/>
          <w:vertAlign w:val="subscript"/>
        </w:rPr>
        <w:t>3</w:t>
      </w:r>
      <w:r w:rsidRPr="003B31FD">
        <w:rPr>
          <w:rFonts w:ascii="Verdana" w:hAnsi="Verdana"/>
          <w:sz w:val="20"/>
          <w:szCs w:val="20"/>
        </w:rPr>
        <w:t> reage com água, formando o ácido sulfúrico que aumenta a acidez da água da chuva. Dado o diagrama abaixo referente ao equilíbrio SO</w:t>
      </w:r>
      <w:r w:rsidRPr="003B31FD">
        <w:rPr>
          <w:rFonts w:ascii="Verdana" w:hAnsi="Verdana"/>
          <w:sz w:val="20"/>
          <w:szCs w:val="20"/>
          <w:vertAlign w:val="subscript"/>
        </w:rPr>
        <w:t>2</w:t>
      </w:r>
      <w:r w:rsidRPr="003B31FD">
        <w:rPr>
          <w:rFonts w:ascii="Verdana" w:hAnsi="Verdana"/>
          <w:sz w:val="20"/>
          <w:szCs w:val="20"/>
        </w:rPr>
        <w:t>(g) + O</w:t>
      </w:r>
      <w:r w:rsidRPr="003B31FD">
        <w:rPr>
          <w:rFonts w:ascii="Verdana" w:hAnsi="Verdana"/>
          <w:sz w:val="20"/>
          <w:szCs w:val="20"/>
          <w:vertAlign w:val="subscript"/>
        </w:rPr>
        <w:t>2</w:t>
      </w:r>
      <w:r w:rsidRPr="003B31FD">
        <w:rPr>
          <w:rFonts w:ascii="Verdana" w:hAnsi="Verdana"/>
          <w:sz w:val="20"/>
          <w:szCs w:val="20"/>
        </w:rPr>
        <w:t>(g)</w:t>
      </w:r>
      <w:r w:rsidRPr="003B31FD">
        <w:rPr>
          <w:noProof/>
          <w:vertAlign w:val="subscript"/>
        </w:rPr>
        <w:drawing>
          <wp:inline distT="0" distB="0" distL="0" distR="0" wp14:anchorId="3273B4E3" wp14:editId="03C09EB0">
            <wp:extent cx="161925" cy="123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1FD">
        <w:rPr>
          <w:rFonts w:ascii="Verdana" w:hAnsi="Verdana"/>
          <w:sz w:val="20"/>
          <w:szCs w:val="20"/>
        </w:rPr>
        <w:t>SO</w:t>
      </w:r>
      <w:r w:rsidRPr="003B31FD">
        <w:rPr>
          <w:rFonts w:ascii="Verdana" w:hAnsi="Verdana"/>
          <w:sz w:val="20"/>
          <w:szCs w:val="20"/>
          <w:vertAlign w:val="subscript"/>
        </w:rPr>
        <w:t>3</w:t>
      </w:r>
      <w:r w:rsidRPr="003B31FD">
        <w:rPr>
          <w:rFonts w:ascii="Verdana" w:hAnsi="Verdana"/>
          <w:sz w:val="20"/>
          <w:szCs w:val="20"/>
        </w:rPr>
        <w:t>(g),</w:t>
      </w:r>
    </w:p>
    <w:p w14:paraId="2A6A36DB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47C732FE" w14:textId="2A583276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noProof/>
          <w:sz w:val="20"/>
          <w:szCs w:val="20"/>
        </w:rPr>
        <w:drawing>
          <wp:inline distT="0" distB="0" distL="0" distR="0" wp14:anchorId="1BEF2921" wp14:editId="184F03F9">
            <wp:extent cx="2571750" cy="1895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2665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4759CEA7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 adição de um catalisador</w:t>
      </w:r>
    </w:p>
    <w:p w14:paraId="5B59ADF7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1A73B9A5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a)    diminui apenas a energia de ativação.</w:t>
      </w:r>
    </w:p>
    <w:p w14:paraId="64A5AB68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diminui apenas a entalpia dos produtos.</w:t>
      </w:r>
    </w:p>
    <w:p w14:paraId="42ADA506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aumenta a entalpia dos reagentes e dos produtos.</w:t>
      </w:r>
    </w:p>
    <w:p w14:paraId="1AA0B4C5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diminui a energia de ativação e a entalpia dos produtos.</w:t>
      </w:r>
    </w:p>
    <w:p w14:paraId="22439806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aumenta a energia de ativação e a entalpia dos reagentes.</w:t>
      </w:r>
    </w:p>
    <w:p w14:paraId="08E673EB" w14:textId="5D157119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2881551" w14:textId="44FC1ACB" w:rsidR="003B31FD" w:rsidRPr="003B31FD" w:rsidRDefault="003B31FD" w:rsidP="003B31FD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Colocamos um pedaço de palha de aço em cima de uma pia e a seu lado um prego de mesma massa. Notamos que a palha de aço enferruja com relativa rapidez enquanto que o prego, nas mesmas condições, enferrujará mais lentamente. Os dois materiais têm praticamente a mesma composição, mas enferrujam com velocidades diferentes.</w:t>
      </w:r>
    </w:p>
    <w:p w14:paraId="19A6AE27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Isso ocorre devido a um fator que influencia na velocidade dessa reação, que é:</w:t>
      </w:r>
    </w:p>
    <w:p w14:paraId="2A73CCF6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378AB516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a)    temperatura.</w:t>
      </w:r>
    </w:p>
    <w:p w14:paraId="5F51DDEA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concentração dos reagentes.</w:t>
      </w:r>
    </w:p>
    <w:p w14:paraId="62BB3A70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pressão no sistema.</w:t>
      </w:r>
    </w:p>
    <w:p w14:paraId="43BDD220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superfície de contato.</w:t>
      </w:r>
    </w:p>
    <w:p w14:paraId="6432DDA1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presença de catalisadores.</w:t>
      </w:r>
    </w:p>
    <w:p w14:paraId="1AA0C312" w14:textId="50607593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1FEA15A" w14:textId="13B1F63B" w:rsidR="00991889" w:rsidRPr="00991889" w:rsidRDefault="00991889" w:rsidP="00991889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O equilíbrio químico representado a seguir se estabelece durante o processo de reforma do gás natural para produção de hidrogênio.</w:t>
      </w:r>
    </w:p>
    <w:p w14:paraId="2080AB3A" w14:textId="00F080F3" w:rsidR="00991889" w:rsidRPr="00991889" w:rsidRDefault="00991889" w:rsidP="00991889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</w:p>
    <w:p w14:paraId="03358606" w14:textId="6130E6F6" w:rsidR="00991889" w:rsidRPr="00991889" w:rsidRDefault="00991889" w:rsidP="00991889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CH</w:t>
      </w:r>
      <w:r w:rsidRPr="00991889">
        <w:rPr>
          <w:rFonts w:ascii="Verdana" w:hAnsi="Verdana"/>
          <w:sz w:val="20"/>
          <w:szCs w:val="20"/>
          <w:vertAlign w:val="subscript"/>
        </w:rPr>
        <w:t>4</w:t>
      </w:r>
      <w:r w:rsidRPr="00991889">
        <w:rPr>
          <w:rFonts w:ascii="Verdana" w:hAnsi="Verdana"/>
          <w:sz w:val="20"/>
          <w:szCs w:val="20"/>
        </w:rPr>
        <w:t> (</w:t>
      </w:r>
      <w:r w:rsidRPr="00991889">
        <w:rPr>
          <w:rFonts w:ascii="Verdana" w:hAnsi="Verdana"/>
          <w:i/>
          <w:iCs/>
          <w:sz w:val="20"/>
          <w:szCs w:val="20"/>
        </w:rPr>
        <w:t>g</w:t>
      </w:r>
      <w:r w:rsidRPr="00991889">
        <w:rPr>
          <w:rFonts w:ascii="Verdana" w:hAnsi="Verdana"/>
          <w:sz w:val="20"/>
          <w:szCs w:val="20"/>
        </w:rPr>
        <w:t>) + H</w:t>
      </w:r>
      <w:r w:rsidRPr="00991889">
        <w:rPr>
          <w:rFonts w:ascii="Verdana" w:hAnsi="Verdana"/>
          <w:sz w:val="20"/>
          <w:szCs w:val="20"/>
          <w:vertAlign w:val="subscript"/>
        </w:rPr>
        <w:t>2</w:t>
      </w:r>
      <w:r w:rsidRPr="00991889">
        <w:rPr>
          <w:rFonts w:ascii="Verdana" w:hAnsi="Verdana"/>
          <w:sz w:val="20"/>
          <w:szCs w:val="20"/>
        </w:rPr>
        <w:t>O (</w:t>
      </w:r>
      <w:r w:rsidRPr="00991889">
        <w:rPr>
          <w:rFonts w:ascii="Verdana" w:hAnsi="Verdana"/>
          <w:i/>
          <w:iCs/>
          <w:sz w:val="20"/>
          <w:szCs w:val="20"/>
        </w:rPr>
        <w:t>g</w:t>
      </w:r>
      <w:r w:rsidRPr="00991889">
        <w:rPr>
          <w:rFonts w:ascii="Verdana" w:hAnsi="Verdana"/>
          <w:sz w:val="20"/>
          <w:szCs w:val="20"/>
        </w:rPr>
        <w:t>) </w:t>
      </w:r>
      <w:r w:rsidRPr="00991889">
        <w:rPr>
          <w:rFonts w:ascii="Verdana" w:hAnsi="Verdana"/>
          <w:sz w:val="20"/>
          <w:szCs w:val="20"/>
        </w:rPr>
        <w:drawing>
          <wp:inline distT="0" distB="0" distL="0" distR="0" wp14:anchorId="183781C6" wp14:editId="47F6C6AE">
            <wp:extent cx="180975" cy="94615"/>
            <wp:effectExtent l="0" t="0" r="952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89">
        <w:rPr>
          <w:rFonts w:ascii="Verdana" w:hAnsi="Verdana"/>
          <w:sz w:val="20"/>
          <w:szCs w:val="20"/>
        </w:rPr>
        <w:t> CO (</w:t>
      </w:r>
      <w:r w:rsidRPr="00991889">
        <w:rPr>
          <w:rFonts w:ascii="Verdana" w:hAnsi="Verdana"/>
          <w:i/>
          <w:iCs/>
          <w:sz w:val="20"/>
          <w:szCs w:val="20"/>
        </w:rPr>
        <w:t>g</w:t>
      </w:r>
      <w:r w:rsidRPr="00991889">
        <w:rPr>
          <w:rFonts w:ascii="Verdana" w:hAnsi="Verdana"/>
          <w:sz w:val="20"/>
          <w:szCs w:val="20"/>
        </w:rPr>
        <w:t>) + 3H</w:t>
      </w:r>
      <w:r w:rsidRPr="00991889">
        <w:rPr>
          <w:rFonts w:ascii="Verdana" w:hAnsi="Verdana"/>
          <w:sz w:val="20"/>
          <w:szCs w:val="20"/>
          <w:vertAlign w:val="subscript"/>
        </w:rPr>
        <w:t>2</w:t>
      </w:r>
      <w:r w:rsidRPr="00991889">
        <w:rPr>
          <w:rFonts w:ascii="Verdana" w:hAnsi="Verdana"/>
          <w:sz w:val="20"/>
          <w:szCs w:val="20"/>
        </w:rPr>
        <w:t> (</w:t>
      </w:r>
      <w:r w:rsidRPr="00991889">
        <w:rPr>
          <w:rFonts w:ascii="Verdana" w:hAnsi="Verdana"/>
          <w:i/>
          <w:iCs/>
          <w:sz w:val="20"/>
          <w:szCs w:val="20"/>
        </w:rPr>
        <w:t>g</w:t>
      </w:r>
      <w:r w:rsidRPr="00991889">
        <w:rPr>
          <w:rFonts w:ascii="Verdana" w:hAnsi="Verdana"/>
          <w:sz w:val="20"/>
          <w:szCs w:val="20"/>
        </w:rPr>
        <w:t>)</w:t>
      </w:r>
    </w:p>
    <w:p w14:paraId="37635644" w14:textId="2DAE9C98" w:rsidR="00991889" w:rsidRPr="00991889" w:rsidRDefault="00991889" w:rsidP="00991889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drawing>
          <wp:inline distT="0" distB="0" distL="0" distR="0" wp14:anchorId="247A46E6" wp14:editId="3A035A5E">
            <wp:extent cx="198120" cy="1466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89">
        <w:rPr>
          <w:rFonts w:ascii="Verdana" w:hAnsi="Verdana"/>
          <w:sz w:val="20"/>
          <w:szCs w:val="20"/>
        </w:rPr>
        <w:t>= +52,4 kcal/mol de CH</w:t>
      </w:r>
      <w:r w:rsidRPr="00991889">
        <w:rPr>
          <w:rFonts w:ascii="Verdana" w:hAnsi="Verdana"/>
          <w:sz w:val="20"/>
          <w:szCs w:val="20"/>
          <w:vertAlign w:val="subscript"/>
        </w:rPr>
        <w:t>4</w:t>
      </w:r>
    </w:p>
    <w:p w14:paraId="78F1507C" w14:textId="258FAB18" w:rsidR="00991889" w:rsidRPr="00991889" w:rsidRDefault="00991889" w:rsidP="00991889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</w:p>
    <w:p w14:paraId="5CA99776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Considere os seguintes procedimentos:</w:t>
      </w:r>
    </w:p>
    <w:p w14:paraId="1E2E501D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1.      Aumento de pressão.</w:t>
      </w:r>
    </w:p>
    <w:p w14:paraId="71C43A94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2.      Aumento de temperatura.</w:t>
      </w:r>
    </w:p>
    <w:p w14:paraId="10083C00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3.      Adição de catalisador.</w:t>
      </w:r>
    </w:p>
    <w:p w14:paraId="26F285C6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4.      Remoção de monóxido de carbono.</w:t>
      </w:r>
    </w:p>
    <w:p w14:paraId="4102B221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 </w:t>
      </w:r>
    </w:p>
    <w:p w14:paraId="1F78747B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Entre esses procedimentos, os que propiciam o aumento do rendimento de produção de hidrogênio no equilíbrio são</w:t>
      </w:r>
    </w:p>
    <w:p w14:paraId="6B195A03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 </w:t>
      </w:r>
    </w:p>
    <w:p w14:paraId="469F224C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a)      1 e 2.</w:t>
      </w:r>
    </w:p>
    <w:p w14:paraId="61F3852A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b)      3 e 4.</w:t>
      </w:r>
    </w:p>
    <w:p w14:paraId="56488801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c)      2 e 4.</w:t>
      </w:r>
    </w:p>
    <w:p w14:paraId="37966FD9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d)      1 e 3.</w:t>
      </w:r>
    </w:p>
    <w:p w14:paraId="214D9760" w14:textId="77777777" w:rsidR="00991889" w:rsidRPr="00991889" w:rsidRDefault="00991889" w:rsidP="00991889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91889">
        <w:rPr>
          <w:rFonts w:ascii="Verdana" w:hAnsi="Verdana"/>
          <w:sz w:val="20"/>
          <w:szCs w:val="20"/>
        </w:rPr>
        <w:t>e)      2 e 3.</w:t>
      </w:r>
    </w:p>
    <w:p w14:paraId="1AB6DEAB" w14:textId="77777777" w:rsidR="00991889" w:rsidRDefault="00991889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F13E32A" w14:textId="6128AFA2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3CA7572" w14:textId="4DCC0496" w:rsidR="003B31FD" w:rsidRPr="00DD6F2D" w:rsidRDefault="003B31FD" w:rsidP="00DD6F2D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A amônia é um produto básico para a produção de fertilizantes produzida cataliticamente, em altas pressões, conforme a reação:</w:t>
      </w:r>
    </w:p>
    <w:p w14:paraId="69086FF4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03BBBFCE" w14:textId="4251D35C" w:rsidR="003B31FD" w:rsidRPr="003B31FD" w:rsidRDefault="003B31FD" w:rsidP="00DD6F2D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N</w:t>
      </w:r>
      <w:r w:rsidRPr="003B31FD">
        <w:rPr>
          <w:rFonts w:ascii="Verdana" w:hAnsi="Verdana"/>
          <w:sz w:val="20"/>
          <w:szCs w:val="20"/>
          <w:vertAlign w:val="subscript"/>
        </w:rPr>
        <w:t>2</w:t>
      </w:r>
      <w:r w:rsidRPr="003B31FD">
        <w:rPr>
          <w:rFonts w:ascii="Verdana" w:hAnsi="Verdana"/>
          <w:sz w:val="20"/>
          <w:szCs w:val="20"/>
        </w:rPr>
        <w:t> (g) + 3H</w:t>
      </w:r>
      <w:r w:rsidRPr="003B31FD">
        <w:rPr>
          <w:rFonts w:ascii="Verdana" w:hAnsi="Verdana"/>
          <w:sz w:val="20"/>
          <w:szCs w:val="20"/>
          <w:vertAlign w:val="subscript"/>
        </w:rPr>
        <w:t>2</w:t>
      </w:r>
      <w:r w:rsidRPr="003B31FD">
        <w:rPr>
          <w:rFonts w:ascii="Verdana" w:hAnsi="Verdana"/>
          <w:sz w:val="20"/>
          <w:szCs w:val="20"/>
        </w:rPr>
        <w:t> (g)  </w:t>
      </w:r>
      <w:r w:rsidR="00DD6F2D" w:rsidRPr="00DD6F2D">
        <w:rPr>
          <w:rFonts w:ascii="Verdana" w:hAnsi="Verdana"/>
          <w:sz w:val="20"/>
          <w:szCs w:val="20"/>
        </w:rPr>
        <w:sym w:font="Wingdings" w:char="F0E0"/>
      </w:r>
      <w:r w:rsidRPr="003B31FD">
        <w:rPr>
          <w:rFonts w:ascii="Verdana" w:hAnsi="Verdana"/>
          <w:sz w:val="20"/>
          <w:szCs w:val="20"/>
        </w:rPr>
        <w:t>  2NH</w:t>
      </w:r>
      <w:r w:rsidRPr="003B31FD">
        <w:rPr>
          <w:rFonts w:ascii="Verdana" w:hAnsi="Verdana"/>
          <w:sz w:val="20"/>
          <w:szCs w:val="20"/>
          <w:vertAlign w:val="subscript"/>
        </w:rPr>
        <w:t>3</w:t>
      </w:r>
      <w:r w:rsidRPr="003B31FD">
        <w:rPr>
          <w:rFonts w:ascii="Verdana" w:hAnsi="Verdana"/>
          <w:sz w:val="20"/>
          <w:szCs w:val="20"/>
        </w:rPr>
        <w:t> (g</w:t>
      </w:r>
      <w:r w:rsidR="00DD6F2D">
        <w:rPr>
          <w:rFonts w:ascii="Verdana" w:hAnsi="Verdana"/>
          <w:sz w:val="20"/>
          <w:szCs w:val="20"/>
        </w:rPr>
        <w:t>)</w:t>
      </w:r>
    </w:p>
    <w:p w14:paraId="54BA0558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7F6BF40E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Realizou-se esta reação sob três diferentes condições experimentais, todas partindo da mesma concentração de gás nitrogênio e hidrogênio. A variação da concentração de amônia formada foi registrada em função do tempo conforme o gráfico abaixo.</w:t>
      </w:r>
    </w:p>
    <w:p w14:paraId="6B7EBD49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783091A0" w14:textId="163802AE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noProof/>
          <w:sz w:val="20"/>
          <w:szCs w:val="20"/>
        </w:rPr>
        <w:drawing>
          <wp:inline distT="0" distB="0" distL="0" distR="0" wp14:anchorId="76E5AA7D" wp14:editId="1F79BD84">
            <wp:extent cx="2409825" cy="2868839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82" cy="28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ADEB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5DD007E1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Com base no gráfico, é CORRETO afirmar que:</w:t>
      </w:r>
    </w:p>
    <w:p w14:paraId="10CB3827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5F35FBD8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a)    No experimento 1, a velocidade média de reação nos primeiros 10 minutos foi de 1,5 mol/min.</w:t>
      </w:r>
    </w:p>
    <w:p w14:paraId="350B78D8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No experimento 2, foi utilizado um catalisador, pois aumentou significativamente a velocidade de reação em relação aos demais experimentos.</w:t>
      </w:r>
    </w:p>
    <w:p w14:paraId="1427B51D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No experimento 3, a temperatura da reação foi superior, pois diminuiu a velocidade média da reação.</w:t>
      </w:r>
    </w:p>
    <w:p w14:paraId="525BC751" w14:textId="77777777" w:rsidR="003B31FD" w:rsidRP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O experimento que obteve a maior velocidade média de reação nos primeiros 5 minutos foi o que obteve um maior rendimento.</w:t>
      </w:r>
    </w:p>
    <w:p w14:paraId="25FA4798" w14:textId="60146E20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Nos três experimentos após o término da reação, foi obtida a mesma quantidade de amônia.</w:t>
      </w:r>
    </w:p>
    <w:p w14:paraId="0AD19998" w14:textId="77777777" w:rsidR="00DD6F2D" w:rsidRPr="003B31FD" w:rsidRDefault="00DD6F2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0052C5E" w14:textId="77777777" w:rsidR="00DD6F2D" w:rsidRPr="003B31FD" w:rsidRDefault="00DD6F2D" w:rsidP="00DD6F2D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O gráfico apresenta a variação de energia em função do sentido da reação, para decomposição do peróxido de hidrogênio.</w:t>
      </w:r>
    </w:p>
    <w:p w14:paraId="4183F1AF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7DDB90C0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noProof/>
          <w:sz w:val="20"/>
          <w:szCs w:val="20"/>
        </w:rPr>
        <w:drawing>
          <wp:inline distT="0" distB="0" distL="0" distR="0" wp14:anchorId="48EDD03E" wp14:editId="665AC452">
            <wp:extent cx="2114550" cy="2076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0F35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064D4F08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Quanto à decomposição do peróxido de hidrogênio, podemos afirmar que:</w:t>
      </w:r>
    </w:p>
    <w:p w14:paraId="5EDD933C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756660E0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lastRenderedPageBreak/>
        <w:t>a)    a reação é exotérmica, porque há liberação de energia.</w:t>
      </w:r>
    </w:p>
    <w:p w14:paraId="739F69C8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a reação ocorre com absorção de energia.</w:t>
      </w:r>
    </w:p>
    <w:p w14:paraId="45AA19F6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na presença de um catalisador, ocorre aumento da energia de ativação.</w:t>
      </w:r>
    </w:p>
    <w:p w14:paraId="29B2D965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na presença de um catalisador, ocorre diminuição do calor de reação.</w:t>
      </w:r>
    </w:p>
    <w:p w14:paraId="4D4AC82A" w14:textId="78926B6C" w:rsid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o peróxido de hidrogênio é uma mistura homogênea de água e gás oxigênio.</w:t>
      </w:r>
    </w:p>
    <w:p w14:paraId="242FFD48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7DF6CE2" w14:textId="77777777" w:rsidR="00DD6F2D" w:rsidRPr="003B31FD" w:rsidRDefault="00DD6F2D" w:rsidP="00DD6F2D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Os clipes metálicos para papéis recobertos por uma camada de tinta (clipes coloridos) levam mais tempo para enferrujar do que os clipes metálicos comuns. Isso acontece porque a camada de tinta</w:t>
      </w:r>
    </w:p>
    <w:p w14:paraId="4160D54C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 </w:t>
      </w:r>
    </w:p>
    <w:p w14:paraId="3AE38B1E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a)    atua como catalisador da reação do metal com o ar.</w:t>
      </w:r>
    </w:p>
    <w:p w14:paraId="465CD4D1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b)    reflete a luz solar que incide sobre o clipe.</w:t>
      </w:r>
    </w:p>
    <w:p w14:paraId="725D245F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c)    diminui o número de colisões dos átomos do metal com as moléculas do ar.</w:t>
      </w:r>
    </w:p>
    <w:p w14:paraId="7A495787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d)    diminui a entalpia da reação do metal com o ar.</w:t>
      </w:r>
    </w:p>
    <w:p w14:paraId="6AAFE288" w14:textId="77777777" w:rsidR="00DD6F2D" w:rsidRPr="003B31F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3B31FD">
        <w:rPr>
          <w:rFonts w:ascii="Verdana" w:hAnsi="Verdana"/>
          <w:sz w:val="20"/>
          <w:szCs w:val="20"/>
        </w:rPr>
        <w:t>e)    aumenta a superfície de contato dos átomos do metal com as moléculas do ar.</w:t>
      </w:r>
    </w:p>
    <w:p w14:paraId="70E6C3DF" w14:textId="1C682315" w:rsidR="003B31FD" w:rsidRDefault="003B31F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09D30C9" w14:textId="2D63B4B5" w:rsidR="00DD6F2D" w:rsidRPr="00DD6F2D" w:rsidRDefault="00DD6F2D" w:rsidP="00E4632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Os haletos orgânicos são aqueles compostos que derivam de hidrocarbonetos, pela substituição de um ou mais hidrogênios na molécula por átomos de halogênios. Esse grupo de compostos, principalmente os organoclorados, é muito comentado hoje em dia em razão dos problemas ambientais causados por seu uso indiscriminado, na maioria das vezes em inseticidas, como é o caso do DDT (Dicloro-Difenil-Tricloroetano). Ele começou a ser utilizado na Segunda Guerra Mundial para eliminar insetos e combater as doenças, além de controlar pestes agrícolas. No entanto, antes disso, durante a Primeira Guerra Mundial (1914-1918), os haletos orgânicos começaram a ser utilizados para outro fim mais destrutivo: em armas químicas. Considere a transformação de um haleto orgânico em meio básico formando um álcool, conforme dados mostrados na tabela a seguir:</w:t>
      </w:r>
    </w:p>
    <w:p w14:paraId="29654305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 </w:t>
      </w:r>
    </w:p>
    <w:p w14:paraId="2CC8F2E8" w14:textId="069A58EB" w:rsidR="00DD6F2D" w:rsidRPr="00DD6F2D" w:rsidRDefault="00DD6F2D" w:rsidP="00DD6F2D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noProof/>
          <w:sz w:val="20"/>
          <w:szCs w:val="20"/>
        </w:rPr>
        <w:drawing>
          <wp:inline distT="0" distB="0" distL="0" distR="0" wp14:anchorId="4A036DEE" wp14:editId="7C80AA49">
            <wp:extent cx="3718932" cy="1657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41" cy="16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7653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 </w:t>
      </w:r>
    </w:p>
    <w:p w14:paraId="1C972DA7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Através dos dados apresentados acima é permissivo inferir que a velocidade da reação:</w:t>
      </w:r>
    </w:p>
    <w:p w14:paraId="6EBF132E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 </w:t>
      </w:r>
    </w:p>
    <w:p w14:paraId="334FB40D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I.       Depende da concentração de Base;</w:t>
      </w:r>
    </w:p>
    <w:p w14:paraId="13BB1AFC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II.     Depende apenas da concentração do haleto;</w:t>
      </w:r>
    </w:p>
    <w:p w14:paraId="0C06FB3C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III.    Depende da concentração de ambos os reagentes;</w:t>
      </w:r>
    </w:p>
    <w:p w14:paraId="02E0DD6E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IV.    Independe da concentração dos reagentes.</w:t>
      </w:r>
    </w:p>
    <w:p w14:paraId="079B7405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 </w:t>
      </w:r>
    </w:p>
    <w:p w14:paraId="71BE99FD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Estão corretas as seguintes afirmativas?</w:t>
      </w:r>
    </w:p>
    <w:p w14:paraId="38267C42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 </w:t>
      </w:r>
    </w:p>
    <w:p w14:paraId="3779B62F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a)     Apenas I e II</w:t>
      </w:r>
    </w:p>
    <w:p w14:paraId="534F0A7B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b)     Apenas I e III</w:t>
      </w:r>
    </w:p>
    <w:p w14:paraId="1A51EF9F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c)      Apenas II e III</w:t>
      </w:r>
    </w:p>
    <w:p w14:paraId="54625F8E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d)     Apenas II e IV</w:t>
      </w:r>
    </w:p>
    <w:p w14:paraId="5CF8BEA6" w14:textId="77777777" w:rsidR="00DD6F2D" w:rsidRPr="00DD6F2D" w:rsidRDefault="00DD6F2D" w:rsidP="00DD6F2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D6F2D">
        <w:rPr>
          <w:rFonts w:ascii="Verdana" w:hAnsi="Verdana"/>
          <w:sz w:val="20"/>
          <w:szCs w:val="20"/>
        </w:rPr>
        <w:t>e)     Apenas III e IV</w:t>
      </w:r>
    </w:p>
    <w:p w14:paraId="6216A3F5" w14:textId="77777777" w:rsidR="00DD6F2D" w:rsidRPr="006540DD" w:rsidRDefault="00DD6F2D" w:rsidP="003B31F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sectPr w:rsidR="00DD6F2D" w:rsidRPr="006540DD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D05E" w14:textId="77777777" w:rsidR="000F35D9" w:rsidRDefault="000F35D9" w:rsidP="009851F2">
      <w:pPr>
        <w:spacing w:after="0" w:line="240" w:lineRule="auto"/>
      </w:pPr>
      <w:r>
        <w:separator/>
      </w:r>
    </w:p>
  </w:endnote>
  <w:endnote w:type="continuationSeparator" w:id="0">
    <w:p w14:paraId="5A2621C6" w14:textId="77777777" w:rsidR="000F35D9" w:rsidRDefault="000F35D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2771" w14:textId="77777777" w:rsidR="000F35D9" w:rsidRDefault="000F35D9" w:rsidP="009851F2">
      <w:pPr>
        <w:spacing w:after="0" w:line="240" w:lineRule="auto"/>
      </w:pPr>
      <w:r>
        <w:separator/>
      </w:r>
    </w:p>
  </w:footnote>
  <w:footnote w:type="continuationSeparator" w:id="0">
    <w:p w14:paraId="0FEBDFE6" w14:textId="77777777" w:rsidR="000F35D9" w:rsidRDefault="000F35D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536493">
    <w:abstractNumId w:val="4"/>
  </w:num>
  <w:num w:numId="2" w16cid:durableId="964585573">
    <w:abstractNumId w:val="2"/>
  </w:num>
  <w:num w:numId="3" w16cid:durableId="1022583950">
    <w:abstractNumId w:val="1"/>
  </w:num>
  <w:num w:numId="4" w16cid:durableId="1423644779">
    <w:abstractNumId w:val="7"/>
  </w:num>
  <w:num w:numId="5" w16cid:durableId="1992099312">
    <w:abstractNumId w:val="3"/>
  </w:num>
  <w:num w:numId="6" w16cid:durableId="672338341">
    <w:abstractNumId w:val="5"/>
  </w:num>
  <w:num w:numId="7" w16cid:durableId="1913420727">
    <w:abstractNumId w:val="6"/>
  </w:num>
  <w:num w:numId="8" w16cid:durableId="13596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0F35D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1FD"/>
    <w:rsid w:val="003B4513"/>
    <w:rsid w:val="003C0F22"/>
    <w:rsid w:val="003D20C7"/>
    <w:rsid w:val="0040381F"/>
    <w:rsid w:val="0042634C"/>
    <w:rsid w:val="00446779"/>
    <w:rsid w:val="00466D7A"/>
    <w:rsid w:val="00473C96"/>
    <w:rsid w:val="00492A0B"/>
    <w:rsid w:val="004A1876"/>
    <w:rsid w:val="004B5FAA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E510D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91889"/>
    <w:rsid w:val="009A26A2"/>
    <w:rsid w:val="009A7F64"/>
    <w:rsid w:val="009C300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BF5CA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F2D"/>
    <w:rsid w:val="00DE030D"/>
    <w:rsid w:val="00E05985"/>
    <w:rsid w:val="00E3371B"/>
    <w:rsid w:val="00E4632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1201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5</cp:revision>
  <cp:lastPrinted>2018-08-06T13:00:00Z</cp:lastPrinted>
  <dcterms:created xsi:type="dcterms:W3CDTF">2022-03-30T18:18:00Z</dcterms:created>
  <dcterms:modified xsi:type="dcterms:W3CDTF">2022-05-02T00:39:00Z</dcterms:modified>
</cp:coreProperties>
</file>