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774A" w14:textId="77777777" w:rsidR="00B008E6" w:rsidRPr="00812970" w:rsidRDefault="00323F29">
      <w:pPr>
        <w:rPr>
          <w:rStyle w:val="nfaseSutil"/>
          <w:color w:val="000000" w:themeColor="text1"/>
        </w:rPr>
      </w:pPr>
      <w:r w:rsidRPr="00812970">
        <w:rPr>
          <w:noProof/>
          <w:color w:val="000000" w:themeColor="text1"/>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812970" w:rsidRDefault="00B008E6" w:rsidP="00B008E6">
      <w:pPr>
        <w:rPr>
          <w:color w:val="000000" w:themeColor="text1"/>
        </w:rPr>
      </w:pPr>
    </w:p>
    <w:tbl>
      <w:tblPr>
        <w:tblpPr w:leftFromText="141" w:rightFromText="141" w:vertAnchor="text" w:horzAnchor="margin" w:tblpXSpec="center" w:tblpY="636"/>
        <w:tblW w:w="9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237"/>
        <w:gridCol w:w="2009"/>
        <w:gridCol w:w="2894"/>
        <w:gridCol w:w="841"/>
        <w:gridCol w:w="1675"/>
      </w:tblGrid>
      <w:tr w:rsidR="00B5327A" w:rsidRPr="00812970" w14:paraId="29D2BD90" w14:textId="77777777" w:rsidTr="00B5327A">
        <w:trPr>
          <w:trHeight w:val="209"/>
        </w:trPr>
        <w:tc>
          <w:tcPr>
            <w:tcW w:w="9656" w:type="dxa"/>
            <w:gridSpan w:val="5"/>
          </w:tcPr>
          <w:p w14:paraId="7383FECC" w14:textId="77777777" w:rsidR="00B5327A" w:rsidRPr="00812970" w:rsidRDefault="00B5327A" w:rsidP="00B5327A">
            <w:pPr>
              <w:pStyle w:val="Contedodetabela"/>
              <w:snapToGrid w:val="0"/>
              <w:ind w:left="82"/>
              <w:rPr>
                <w:rFonts w:ascii="Verdana" w:hAnsi="Verdana" w:cs="Arial"/>
                <w:b/>
                <w:i/>
                <w:color w:val="000000" w:themeColor="text1"/>
                <w:sz w:val="20"/>
                <w:szCs w:val="20"/>
              </w:rPr>
            </w:pPr>
            <w:r w:rsidRPr="00812970">
              <w:rPr>
                <w:rFonts w:ascii="Verdana" w:hAnsi="Verdana" w:cs="Arial"/>
                <w:b/>
                <w:i/>
                <w:color w:val="000000" w:themeColor="text1"/>
                <w:sz w:val="20"/>
                <w:szCs w:val="20"/>
              </w:rPr>
              <w:t>Estudante:</w:t>
            </w:r>
          </w:p>
        </w:tc>
      </w:tr>
      <w:tr w:rsidR="00B5327A" w:rsidRPr="00812970" w14:paraId="596F63B5" w14:textId="77777777" w:rsidTr="00B5327A">
        <w:trPr>
          <w:trHeight w:val="209"/>
        </w:trPr>
        <w:tc>
          <w:tcPr>
            <w:tcW w:w="2237" w:type="dxa"/>
          </w:tcPr>
          <w:p w14:paraId="14BF150E" w14:textId="77777777" w:rsidR="00B5327A" w:rsidRPr="00812970" w:rsidRDefault="00B5327A" w:rsidP="00B5327A">
            <w:pPr>
              <w:snapToGrid w:val="0"/>
              <w:rPr>
                <w:rFonts w:ascii="Verdana" w:hAnsi="Verdana" w:cs="Arial"/>
                <w:b/>
                <w:i/>
                <w:color w:val="000000" w:themeColor="text1"/>
                <w:sz w:val="20"/>
                <w:szCs w:val="20"/>
              </w:rPr>
            </w:pPr>
            <w:r w:rsidRPr="00812970">
              <w:rPr>
                <w:rFonts w:ascii="Verdana" w:hAnsi="Verdana" w:cs="Arial"/>
                <w:b/>
                <w:i/>
                <w:color w:val="000000" w:themeColor="text1"/>
                <w:sz w:val="20"/>
                <w:szCs w:val="20"/>
              </w:rPr>
              <w:t xml:space="preserve">Turma: </w:t>
            </w:r>
            <w:r>
              <w:rPr>
                <w:rFonts w:ascii="Verdana" w:hAnsi="Verdana" w:cs="Arial"/>
                <w:b/>
                <w:i/>
                <w:color w:val="000000" w:themeColor="text1"/>
                <w:sz w:val="20"/>
                <w:szCs w:val="20"/>
              </w:rPr>
              <w:t>2</w:t>
            </w:r>
            <w:r w:rsidRPr="00812970">
              <w:rPr>
                <w:rFonts w:ascii="Verdana" w:hAnsi="Verdana" w:cs="Arial"/>
                <w:b/>
                <w:i/>
                <w:color w:val="000000" w:themeColor="text1"/>
                <w:sz w:val="20"/>
                <w:szCs w:val="20"/>
              </w:rPr>
              <w:t>ª</w:t>
            </w:r>
          </w:p>
        </w:tc>
        <w:tc>
          <w:tcPr>
            <w:tcW w:w="2009" w:type="dxa"/>
          </w:tcPr>
          <w:p w14:paraId="01978877" w14:textId="77777777" w:rsidR="00B5327A" w:rsidRPr="00812970" w:rsidRDefault="00B5327A" w:rsidP="00B5327A">
            <w:pPr>
              <w:snapToGrid w:val="0"/>
              <w:rPr>
                <w:rFonts w:ascii="Verdana" w:hAnsi="Verdana" w:cs="Arial"/>
                <w:b/>
                <w:i/>
                <w:color w:val="000000" w:themeColor="text1"/>
                <w:sz w:val="20"/>
                <w:szCs w:val="20"/>
              </w:rPr>
            </w:pPr>
            <w:r w:rsidRPr="00812970">
              <w:rPr>
                <w:rFonts w:ascii="Verdana" w:hAnsi="Verdana" w:cs="Arial"/>
                <w:b/>
                <w:i/>
                <w:color w:val="000000" w:themeColor="text1"/>
                <w:sz w:val="20"/>
                <w:szCs w:val="20"/>
              </w:rPr>
              <w:t xml:space="preserve">   Turno:</w:t>
            </w:r>
          </w:p>
        </w:tc>
        <w:tc>
          <w:tcPr>
            <w:tcW w:w="3735" w:type="dxa"/>
            <w:gridSpan w:val="2"/>
          </w:tcPr>
          <w:p w14:paraId="2D5AF08F" w14:textId="77777777" w:rsidR="00B5327A" w:rsidRPr="00812970" w:rsidRDefault="00B5327A" w:rsidP="00B5327A">
            <w:pPr>
              <w:pStyle w:val="Contedodetabela"/>
              <w:snapToGrid w:val="0"/>
              <w:rPr>
                <w:rFonts w:ascii="Verdana" w:hAnsi="Verdana" w:cs="Arial"/>
                <w:b/>
                <w:i/>
                <w:color w:val="000000" w:themeColor="text1"/>
                <w:sz w:val="20"/>
                <w:szCs w:val="20"/>
              </w:rPr>
            </w:pPr>
            <w:r w:rsidRPr="00812970">
              <w:rPr>
                <w:rFonts w:ascii="Verdana" w:hAnsi="Verdana" w:cs="Arial"/>
                <w:b/>
                <w:i/>
                <w:color w:val="000000" w:themeColor="text1"/>
                <w:sz w:val="20"/>
                <w:szCs w:val="20"/>
              </w:rPr>
              <w:t>Data de Aplicação:</w:t>
            </w:r>
          </w:p>
        </w:tc>
        <w:tc>
          <w:tcPr>
            <w:tcW w:w="1674" w:type="dxa"/>
          </w:tcPr>
          <w:p w14:paraId="14CB61B0" w14:textId="77777777" w:rsidR="00B5327A" w:rsidRPr="00812970" w:rsidRDefault="00B5327A" w:rsidP="00B5327A">
            <w:pPr>
              <w:pStyle w:val="Contedodetabela"/>
              <w:snapToGrid w:val="0"/>
              <w:rPr>
                <w:rFonts w:ascii="Verdana" w:hAnsi="Verdana" w:cs="Arial"/>
                <w:b/>
                <w:i/>
                <w:color w:val="000000" w:themeColor="text1"/>
                <w:sz w:val="20"/>
                <w:szCs w:val="20"/>
              </w:rPr>
            </w:pPr>
            <w:r w:rsidRPr="00812970">
              <w:rPr>
                <w:rFonts w:ascii="Verdana" w:hAnsi="Verdana" w:cs="Arial"/>
                <w:b/>
                <w:i/>
                <w:color w:val="000000" w:themeColor="text1"/>
                <w:sz w:val="20"/>
                <w:szCs w:val="20"/>
              </w:rPr>
              <w:t>2º Bimestre</w:t>
            </w:r>
          </w:p>
        </w:tc>
      </w:tr>
      <w:tr w:rsidR="00B5327A" w:rsidRPr="00812970" w14:paraId="5CCBD9F2" w14:textId="77777777" w:rsidTr="00B5327A">
        <w:trPr>
          <w:trHeight w:val="209"/>
        </w:trPr>
        <w:tc>
          <w:tcPr>
            <w:tcW w:w="7140" w:type="dxa"/>
            <w:gridSpan w:val="3"/>
          </w:tcPr>
          <w:p w14:paraId="2150F2E1" w14:textId="77777777" w:rsidR="00B5327A" w:rsidRPr="00812970" w:rsidRDefault="00B5327A" w:rsidP="00B5327A">
            <w:pPr>
              <w:pStyle w:val="Contedodetabela"/>
              <w:snapToGrid w:val="0"/>
              <w:rPr>
                <w:rFonts w:ascii="Verdana" w:hAnsi="Verdana" w:cs="Arial"/>
                <w:b/>
                <w:bCs/>
                <w:i/>
                <w:iCs/>
                <w:color w:val="000000" w:themeColor="text1"/>
                <w:sz w:val="20"/>
                <w:szCs w:val="20"/>
              </w:rPr>
            </w:pPr>
            <w:proofErr w:type="spellStart"/>
            <w:r w:rsidRPr="00812970">
              <w:rPr>
                <w:rFonts w:ascii="Verdana" w:hAnsi="Verdana" w:cs="Arial"/>
                <w:b/>
                <w:bCs/>
                <w:i/>
                <w:iCs/>
                <w:color w:val="000000" w:themeColor="text1"/>
                <w:sz w:val="20"/>
                <w:szCs w:val="20"/>
              </w:rPr>
              <w:t>Prof</w:t>
            </w:r>
            <w:proofErr w:type="spellEnd"/>
            <w:r w:rsidRPr="00812970">
              <w:rPr>
                <w:rFonts w:ascii="Verdana" w:hAnsi="Verdana" w:cs="Arial"/>
                <w:b/>
                <w:bCs/>
                <w:i/>
                <w:iCs/>
                <w:color w:val="000000" w:themeColor="text1"/>
                <w:sz w:val="20"/>
                <w:szCs w:val="20"/>
              </w:rPr>
              <w:t>(a). JULIANO GORDÃO</w:t>
            </w:r>
          </w:p>
        </w:tc>
        <w:tc>
          <w:tcPr>
            <w:tcW w:w="2516" w:type="dxa"/>
            <w:gridSpan w:val="2"/>
          </w:tcPr>
          <w:p w14:paraId="398274E9" w14:textId="77777777" w:rsidR="00B5327A" w:rsidRPr="00812970" w:rsidRDefault="00B5327A" w:rsidP="00B5327A">
            <w:pPr>
              <w:pStyle w:val="Contedodetabela"/>
              <w:snapToGrid w:val="0"/>
              <w:jc w:val="both"/>
              <w:rPr>
                <w:rFonts w:ascii="Verdana" w:hAnsi="Verdana" w:cs="Arial"/>
                <w:b/>
                <w:bCs/>
                <w:i/>
                <w:iCs/>
                <w:color w:val="000000" w:themeColor="text1"/>
                <w:sz w:val="20"/>
                <w:szCs w:val="20"/>
              </w:rPr>
            </w:pPr>
            <w:r w:rsidRPr="00812970">
              <w:rPr>
                <w:rFonts w:ascii="Verdana" w:hAnsi="Verdana" w:cs="Arial"/>
                <w:b/>
                <w:bCs/>
                <w:i/>
                <w:iCs/>
                <w:color w:val="000000" w:themeColor="text1"/>
                <w:sz w:val="20"/>
                <w:szCs w:val="20"/>
              </w:rPr>
              <w:t xml:space="preserve">Nota Final: </w:t>
            </w:r>
          </w:p>
        </w:tc>
      </w:tr>
      <w:tr w:rsidR="00B5327A" w:rsidRPr="00812970" w14:paraId="0BB96373" w14:textId="77777777" w:rsidTr="00B5327A">
        <w:trPr>
          <w:trHeight w:val="209"/>
        </w:trPr>
        <w:tc>
          <w:tcPr>
            <w:tcW w:w="9656" w:type="dxa"/>
            <w:gridSpan w:val="5"/>
          </w:tcPr>
          <w:p w14:paraId="137507D0" w14:textId="77777777" w:rsidR="00B5327A" w:rsidRPr="00812970" w:rsidRDefault="00B5327A" w:rsidP="00B5327A">
            <w:pPr>
              <w:pStyle w:val="Contedodetabela"/>
              <w:snapToGrid w:val="0"/>
              <w:jc w:val="both"/>
              <w:rPr>
                <w:rFonts w:ascii="Verdana" w:hAnsi="Verdana" w:cs="Arial"/>
                <w:b/>
                <w:bCs/>
                <w:i/>
                <w:iCs/>
                <w:color w:val="000000" w:themeColor="text1"/>
                <w:sz w:val="20"/>
                <w:szCs w:val="20"/>
              </w:rPr>
            </w:pPr>
            <w:r w:rsidRPr="00812970">
              <w:rPr>
                <w:rFonts w:ascii="Verdana" w:hAnsi="Verdana"/>
                <w:b/>
                <w:i/>
                <w:color w:val="000000" w:themeColor="text1"/>
                <w:sz w:val="16"/>
                <w:szCs w:val="16"/>
              </w:rPr>
              <w:t xml:space="preserve">INÍCIO:                                                                                TÉRMINO: </w:t>
            </w:r>
          </w:p>
        </w:tc>
      </w:tr>
      <w:tr w:rsidR="00B5327A" w:rsidRPr="00812970" w14:paraId="54F3CA59" w14:textId="77777777" w:rsidTr="00B5327A">
        <w:trPr>
          <w:trHeight w:val="209"/>
        </w:trPr>
        <w:tc>
          <w:tcPr>
            <w:tcW w:w="9656" w:type="dxa"/>
            <w:gridSpan w:val="5"/>
          </w:tcPr>
          <w:p w14:paraId="6228DEAF" w14:textId="77777777" w:rsidR="00B5327A" w:rsidRPr="00812970" w:rsidRDefault="00B5327A" w:rsidP="00B5327A">
            <w:pPr>
              <w:pStyle w:val="Contedodetabela"/>
              <w:snapToGrid w:val="0"/>
              <w:jc w:val="center"/>
              <w:rPr>
                <w:rFonts w:ascii="Verdana" w:hAnsi="Verdana" w:cs="Arial"/>
                <w:b/>
                <w:bCs/>
                <w:i/>
                <w:iCs/>
                <w:color w:val="000000" w:themeColor="text1"/>
                <w:sz w:val="20"/>
                <w:szCs w:val="20"/>
              </w:rPr>
            </w:pPr>
            <w:r w:rsidRPr="00812970">
              <w:rPr>
                <w:rFonts w:ascii="Verdana" w:hAnsi="Verdana" w:cs="Arial"/>
                <w:b/>
                <w:bCs/>
                <w:i/>
                <w:iCs/>
                <w:color w:val="000000" w:themeColor="text1"/>
                <w:sz w:val="20"/>
                <w:szCs w:val="20"/>
              </w:rPr>
              <w:t>PROVA DE RECUPERAÇÃO DE SOCIOLOGIA</w:t>
            </w:r>
          </w:p>
        </w:tc>
      </w:tr>
      <w:tr w:rsidR="00B5327A" w:rsidRPr="00812970" w14:paraId="4D945951" w14:textId="77777777" w:rsidTr="00B5327A">
        <w:trPr>
          <w:trHeight w:val="209"/>
        </w:trPr>
        <w:tc>
          <w:tcPr>
            <w:tcW w:w="9656" w:type="dxa"/>
            <w:gridSpan w:val="5"/>
          </w:tcPr>
          <w:p w14:paraId="27A68BF4" w14:textId="77777777" w:rsidR="00B5327A" w:rsidRPr="00812970" w:rsidRDefault="00B5327A" w:rsidP="00B5327A">
            <w:pPr>
              <w:pStyle w:val="Contedodetabela"/>
              <w:snapToGrid w:val="0"/>
              <w:jc w:val="center"/>
              <w:rPr>
                <w:rFonts w:ascii="Verdana" w:hAnsi="Verdana" w:cs="Arial"/>
                <w:b/>
                <w:bCs/>
                <w:i/>
                <w:iCs/>
                <w:color w:val="000000" w:themeColor="text1"/>
                <w:sz w:val="20"/>
                <w:szCs w:val="20"/>
              </w:rPr>
            </w:pPr>
            <w:r w:rsidRPr="00812970">
              <w:rPr>
                <w:rFonts w:ascii="Verdana" w:hAnsi="Verdana" w:cs="Arial"/>
                <w:b/>
                <w:bCs/>
                <w:i/>
                <w:iCs/>
                <w:color w:val="000000" w:themeColor="text1"/>
                <w:sz w:val="20"/>
                <w:szCs w:val="20"/>
              </w:rPr>
              <w:t xml:space="preserve">INSTRUÇÕES GERAIS       </w:t>
            </w:r>
          </w:p>
          <w:p w14:paraId="3B53DE64" w14:textId="77777777" w:rsidR="00B5327A" w:rsidRPr="00812970" w:rsidRDefault="00B5327A" w:rsidP="00B5327A">
            <w:pPr>
              <w:pStyle w:val="Contedodetabela"/>
              <w:tabs>
                <w:tab w:val="left" w:pos="184"/>
                <w:tab w:val="left" w:pos="467"/>
              </w:tabs>
              <w:snapToGrid w:val="0"/>
              <w:ind w:left="184"/>
              <w:jc w:val="both"/>
              <w:rPr>
                <w:rFonts w:ascii="Verdana" w:hAnsi="Verdana" w:cs="Arial"/>
                <w:bCs/>
                <w:iCs/>
                <w:color w:val="000000" w:themeColor="text1"/>
                <w:sz w:val="20"/>
                <w:szCs w:val="20"/>
              </w:rPr>
            </w:pPr>
          </w:p>
          <w:p w14:paraId="1B877880" w14:textId="77777777" w:rsidR="00B5327A" w:rsidRPr="00812970" w:rsidRDefault="00B5327A" w:rsidP="00B5327A">
            <w:pPr>
              <w:pStyle w:val="Contedodetabela"/>
              <w:tabs>
                <w:tab w:val="left" w:pos="224"/>
                <w:tab w:val="left" w:pos="366"/>
              </w:tabs>
              <w:snapToGrid w:val="0"/>
              <w:jc w:val="both"/>
              <w:rPr>
                <w:rFonts w:ascii="Verdana" w:hAnsi="Verdana" w:cs="Arial"/>
                <w:bCs/>
                <w:iCs/>
                <w:color w:val="000000" w:themeColor="text1"/>
                <w:sz w:val="12"/>
                <w:szCs w:val="12"/>
              </w:rPr>
            </w:pPr>
            <w:r w:rsidRPr="00812970">
              <w:rPr>
                <w:rFonts w:ascii="Verdana" w:hAnsi="Verdana" w:cs="Arial"/>
                <w:bCs/>
                <w:iCs/>
                <w:color w:val="000000" w:themeColor="text1"/>
                <w:sz w:val="12"/>
                <w:szCs w:val="12"/>
              </w:rPr>
              <w:t xml:space="preserve">1. Confira atentamente a construção da prova. Qualquer falha de impressão ou falta de folhas deve ser comunicada ao professor no prazo máximo de </w:t>
            </w:r>
            <w:r w:rsidRPr="00812970">
              <w:rPr>
                <w:rFonts w:ascii="Verdana" w:hAnsi="Verdana" w:cs="Arial"/>
                <w:b/>
                <w:bCs/>
                <w:iCs/>
                <w:color w:val="000000" w:themeColor="text1"/>
                <w:sz w:val="12"/>
                <w:szCs w:val="12"/>
              </w:rPr>
              <w:t>15 (quinze) minutos.</w:t>
            </w:r>
          </w:p>
          <w:p w14:paraId="372675A1" w14:textId="77777777" w:rsidR="00B5327A" w:rsidRPr="00812970" w:rsidRDefault="00B5327A" w:rsidP="00B5327A">
            <w:pPr>
              <w:pStyle w:val="Contedodetabela"/>
              <w:tabs>
                <w:tab w:val="left" w:pos="224"/>
                <w:tab w:val="left" w:pos="366"/>
              </w:tabs>
              <w:snapToGrid w:val="0"/>
              <w:jc w:val="both"/>
              <w:rPr>
                <w:rFonts w:ascii="Verdana" w:hAnsi="Verdana" w:cs="Arial"/>
                <w:bCs/>
                <w:iCs/>
                <w:color w:val="000000" w:themeColor="text1"/>
                <w:sz w:val="12"/>
                <w:szCs w:val="12"/>
              </w:rPr>
            </w:pPr>
            <w:r w:rsidRPr="00812970">
              <w:rPr>
                <w:rFonts w:ascii="Verdana" w:hAnsi="Verdana" w:cs="Arial"/>
                <w:bCs/>
                <w:iCs/>
                <w:color w:val="000000" w:themeColor="text1"/>
                <w:sz w:val="12"/>
                <w:szCs w:val="12"/>
              </w:rPr>
              <w:t xml:space="preserve">2. Inicie a prova identificando todas as páginas com seu </w:t>
            </w:r>
            <w:r w:rsidRPr="00812970">
              <w:rPr>
                <w:rFonts w:ascii="Verdana" w:hAnsi="Verdana" w:cs="Arial"/>
                <w:b/>
                <w:bCs/>
                <w:iCs/>
                <w:color w:val="000000" w:themeColor="text1"/>
                <w:sz w:val="12"/>
                <w:szCs w:val="12"/>
              </w:rPr>
              <w:t>nome e turma.</w:t>
            </w:r>
          </w:p>
          <w:p w14:paraId="597B84FE" w14:textId="77777777" w:rsidR="00B5327A" w:rsidRPr="00812970" w:rsidRDefault="00B5327A" w:rsidP="00B5327A">
            <w:pPr>
              <w:pStyle w:val="Contedodetabela"/>
              <w:tabs>
                <w:tab w:val="left" w:pos="224"/>
                <w:tab w:val="left" w:pos="366"/>
              </w:tabs>
              <w:snapToGrid w:val="0"/>
              <w:jc w:val="both"/>
              <w:rPr>
                <w:rFonts w:ascii="Verdana" w:hAnsi="Verdana" w:cs="Arial"/>
                <w:bCs/>
                <w:iCs/>
                <w:color w:val="000000" w:themeColor="text1"/>
                <w:sz w:val="12"/>
                <w:szCs w:val="12"/>
              </w:rPr>
            </w:pPr>
            <w:r w:rsidRPr="00812970">
              <w:rPr>
                <w:rFonts w:ascii="Verdana" w:hAnsi="Verdana" w:cs="Arial"/>
                <w:bCs/>
                <w:iCs/>
                <w:color w:val="000000" w:themeColor="text1"/>
                <w:sz w:val="12"/>
                <w:szCs w:val="12"/>
              </w:rPr>
              <w:t>3. Resolva as questões nos locais correspondentes usando caneta com tinta azul ou preta. Responda a lápis somente quando determinado.</w:t>
            </w:r>
          </w:p>
          <w:p w14:paraId="72A9E680" w14:textId="77777777" w:rsidR="00B5327A" w:rsidRPr="00812970" w:rsidRDefault="00B5327A" w:rsidP="00B5327A">
            <w:pPr>
              <w:pStyle w:val="Contedodetabela"/>
              <w:tabs>
                <w:tab w:val="left" w:pos="224"/>
                <w:tab w:val="left" w:pos="366"/>
              </w:tabs>
              <w:snapToGrid w:val="0"/>
              <w:jc w:val="both"/>
              <w:rPr>
                <w:rFonts w:ascii="Verdana" w:hAnsi="Verdana" w:cs="Arial"/>
                <w:bCs/>
                <w:iCs/>
                <w:color w:val="000000" w:themeColor="text1"/>
                <w:sz w:val="12"/>
                <w:szCs w:val="12"/>
              </w:rPr>
            </w:pPr>
            <w:r w:rsidRPr="00812970">
              <w:rPr>
                <w:rFonts w:ascii="Verdana" w:hAnsi="Verdana" w:cs="Arial"/>
                <w:bCs/>
                <w:iCs/>
                <w:color w:val="000000" w:themeColor="text1"/>
                <w:sz w:val="12"/>
                <w:szCs w:val="12"/>
              </w:rPr>
              <w:t>4. Utilize somente o material autorizado. É proibido o uso de qualquer tipo de corretivo; de aparelho celular.</w:t>
            </w:r>
          </w:p>
          <w:p w14:paraId="7AFCC1B8" w14:textId="77777777" w:rsidR="00B5327A" w:rsidRPr="00812970" w:rsidRDefault="00B5327A" w:rsidP="00B5327A">
            <w:pPr>
              <w:pStyle w:val="Contedodetabela"/>
              <w:tabs>
                <w:tab w:val="left" w:pos="224"/>
                <w:tab w:val="left" w:pos="366"/>
              </w:tabs>
              <w:snapToGrid w:val="0"/>
              <w:jc w:val="both"/>
              <w:rPr>
                <w:rFonts w:ascii="Verdana" w:hAnsi="Verdana" w:cs="Arial"/>
                <w:bCs/>
                <w:iCs/>
                <w:color w:val="000000" w:themeColor="text1"/>
                <w:sz w:val="12"/>
                <w:szCs w:val="12"/>
              </w:rPr>
            </w:pPr>
            <w:r w:rsidRPr="00812970">
              <w:rPr>
                <w:rFonts w:ascii="Verdana" w:hAnsi="Verdana" w:cs="Arial"/>
                <w:bCs/>
                <w:iCs/>
                <w:color w:val="000000" w:themeColor="text1"/>
                <w:sz w:val="12"/>
                <w:szCs w:val="12"/>
              </w:rPr>
              <w:t>5. Esta prova é individual. Ao término do tempo, levante o braço e aguarde o fiscal recolher a prova.</w:t>
            </w:r>
          </w:p>
          <w:p w14:paraId="4DA0AE8C" w14:textId="77777777" w:rsidR="00B5327A" w:rsidRPr="00812970" w:rsidRDefault="00B5327A" w:rsidP="00B5327A">
            <w:pPr>
              <w:pStyle w:val="Contedodetabela"/>
              <w:tabs>
                <w:tab w:val="left" w:pos="224"/>
                <w:tab w:val="left" w:pos="366"/>
              </w:tabs>
              <w:snapToGrid w:val="0"/>
              <w:jc w:val="both"/>
              <w:rPr>
                <w:rFonts w:ascii="Verdana" w:hAnsi="Verdana" w:cs="Arial"/>
                <w:bCs/>
                <w:iCs/>
                <w:color w:val="000000" w:themeColor="text1"/>
                <w:sz w:val="12"/>
                <w:szCs w:val="12"/>
              </w:rPr>
            </w:pPr>
            <w:r w:rsidRPr="00812970">
              <w:rPr>
                <w:rFonts w:ascii="Verdana" w:hAnsi="Verdana" w:cs="Arial"/>
                <w:bCs/>
                <w:iCs/>
                <w:color w:val="000000" w:themeColor="text1"/>
                <w:sz w:val="12"/>
                <w:szCs w:val="12"/>
              </w:rPr>
              <w:t xml:space="preserve">6. A posse e/ou uso de meios ilícitos para a execução da prova é(são) considerado(s) falta disciplinar grave, acarretando a atribuição de </w:t>
            </w:r>
            <w:r w:rsidRPr="00812970">
              <w:rPr>
                <w:rFonts w:ascii="Verdana" w:hAnsi="Verdana" w:cs="Arial"/>
                <w:b/>
                <w:bCs/>
                <w:iCs/>
                <w:color w:val="000000" w:themeColor="text1"/>
                <w:sz w:val="12"/>
                <w:szCs w:val="12"/>
              </w:rPr>
              <w:t>grau ZERO.</w:t>
            </w:r>
          </w:p>
          <w:p w14:paraId="285510B2" w14:textId="77777777" w:rsidR="00B5327A" w:rsidRPr="00812970" w:rsidRDefault="00B5327A" w:rsidP="00B5327A">
            <w:pPr>
              <w:pStyle w:val="Contedodetabela"/>
              <w:tabs>
                <w:tab w:val="left" w:pos="224"/>
                <w:tab w:val="left" w:pos="366"/>
              </w:tabs>
              <w:snapToGrid w:val="0"/>
              <w:jc w:val="both"/>
              <w:rPr>
                <w:rFonts w:ascii="Verdana" w:hAnsi="Verdana" w:cs="Arial"/>
                <w:bCs/>
                <w:iCs/>
                <w:color w:val="000000" w:themeColor="text1"/>
                <w:sz w:val="12"/>
                <w:szCs w:val="12"/>
              </w:rPr>
            </w:pPr>
            <w:r w:rsidRPr="00812970">
              <w:rPr>
                <w:rFonts w:ascii="Verdana" w:hAnsi="Verdana" w:cs="Arial"/>
                <w:bCs/>
                <w:iCs/>
                <w:color w:val="000000" w:themeColor="text1"/>
                <w:sz w:val="12"/>
                <w:szCs w:val="12"/>
              </w:rPr>
              <w:t xml:space="preserve">7. As questões indicadas com </w:t>
            </w:r>
            <w:r w:rsidRPr="00812970">
              <w:rPr>
                <w:rFonts w:ascii="Verdana" w:hAnsi="Verdana" w:cs="Arial"/>
                <w:b/>
                <w:bCs/>
                <w:iCs/>
                <w:color w:val="000000" w:themeColor="text1"/>
                <w:sz w:val="12"/>
                <w:szCs w:val="12"/>
              </w:rPr>
              <w:t>*</w:t>
            </w:r>
            <w:r w:rsidRPr="00812970">
              <w:rPr>
                <w:rFonts w:ascii="Verdana" w:hAnsi="Verdana" w:cs="Arial"/>
                <w:bCs/>
                <w:iCs/>
                <w:color w:val="000000" w:themeColor="text1"/>
                <w:sz w:val="12"/>
                <w:szCs w:val="12"/>
              </w:rPr>
              <w:t>são questões de desafio e correspondem a um ponto adicional.</w:t>
            </w:r>
          </w:p>
          <w:p w14:paraId="626E3C5A" w14:textId="77777777" w:rsidR="00B5327A" w:rsidRPr="00812970" w:rsidRDefault="00B5327A" w:rsidP="00B5327A">
            <w:pPr>
              <w:pStyle w:val="Contedodetabela"/>
              <w:tabs>
                <w:tab w:val="left" w:pos="224"/>
              </w:tabs>
              <w:snapToGrid w:val="0"/>
              <w:jc w:val="both"/>
              <w:rPr>
                <w:rFonts w:ascii="Verdana" w:hAnsi="Verdana" w:cs="Arial"/>
                <w:b/>
                <w:bCs/>
                <w:iCs/>
                <w:color w:val="000000" w:themeColor="text1"/>
                <w:sz w:val="12"/>
                <w:szCs w:val="12"/>
              </w:rPr>
            </w:pPr>
            <w:r w:rsidRPr="00812970">
              <w:rPr>
                <w:rFonts w:ascii="Verdana" w:hAnsi="Verdana" w:cs="Arial"/>
                <w:bCs/>
                <w:iCs/>
                <w:color w:val="000000" w:themeColor="text1"/>
                <w:sz w:val="12"/>
                <w:szCs w:val="12"/>
              </w:rPr>
              <w:t>8. Esta prova vale de</w:t>
            </w:r>
            <w:r w:rsidRPr="00812970">
              <w:rPr>
                <w:rFonts w:ascii="Verdana" w:hAnsi="Verdana" w:cs="Arial"/>
                <w:b/>
                <w:bCs/>
                <w:iCs/>
                <w:color w:val="000000" w:themeColor="text1"/>
                <w:sz w:val="12"/>
                <w:szCs w:val="12"/>
              </w:rPr>
              <w:t xml:space="preserve"> 0 a 10 (dez)</w:t>
            </w:r>
          </w:p>
          <w:p w14:paraId="3A0E31AC" w14:textId="77777777" w:rsidR="00B5327A" w:rsidRPr="00812970" w:rsidRDefault="00B5327A" w:rsidP="00B5327A">
            <w:pPr>
              <w:pStyle w:val="Contedodetabela"/>
              <w:tabs>
                <w:tab w:val="left" w:pos="224"/>
              </w:tabs>
              <w:snapToGrid w:val="0"/>
              <w:jc w:val="both"/>
              <w:rPr>
                <w:rFonts w:ascii="Verdana" w:hAnsi="Verdana" w:cs="Arial"/>
                <w:b/>
                <w:bCs/>
                <w:iCs/>
                <w:color w:val="000000" w:themeColor="text1"/>
                <w:sz w:val="20"/>
                <w:szCs w:val="20"/>
              </w:rPr>
            </w:pPr>
            <w:r w:rsidRPr="00812970">
              <w:rPr>
                <w:rFonts w:ascii="Verdana" w:hAnsi="Verdana" w:cs="Arial"/>
                <w:b/>
                <w:bCs/>
                <w:iCs/>
                <w:color w:val="000000" w:themeColor="text1"/>
                <w:sz w:val="12"/>
                <w:szCs w:val="12"/>
              </w:rPr>
              <w:t>9. Em provas de exatas é obrigatório apresentação do cálculo, para validação da questão. Caso não conste será anulada.</w:t>
            </w:r>
          </w:p>
        </w:tc>
      </w:tr>
    </w:tbl>
    <w:p w14:paraId="006FCFB4" w14:textId="77777777" w:rsidR="00B008E6" w:rsidRPr="00812970" w:rsidRDefault="00B008E6" w:rsidP="00093F84">
      <w:pPr>
        <w:ind w:right="-285"/>
        <w:rPr>
          <w:rFonts w:ascii="Verdana" w:hAnsi="Verdana"/>
          <w:b/>
          <w:color w:val="000000" w:themeColor="text1"/>
          <w:sz w:val="20"/>
          <w:szCs w:val="20"/>
        </w:rPr>
      </w:pPr>
    </w:p>
    <w:p w14:paraId="16BBA89C" w14:textId="0AC41355" w:rsidR="00D62933" w:rsidRDefault="00D62933" w:rsidP="001C6FF5">
      <w:pPr>
        <w:tabs>
          <w:tab w:val="left" w:pos="3525"/>
        </w:tabs>
        <w:ind w:left="-993" w:right="-141"/>
        <w:jc w:val="both"/>
        <w:rPr>
          <w:rFonts w:ascii="Verdana" w:hAnsi="Verdana"/>
          <w:color w:val="000000" w:themeColor="text1"/>
          <w:sz w:val="16"/>
          <w:szCs w:val="16"/>
        </w:rPr>
      </w:pPr>
    </w:p>
    <w:p w14:paraId="1F26490C" w14:textId="1ACD086F" w:rsidR="00B5327A" w:rsidRDefault="00B5327A" w:rsidP="00B5327A">
      <w:pPr>
        <w:tabs>
          <w:tab w:val="left" w:pos="3525"/>
        </w:tabs>
        <w:ind w:left="-284" w:right="-141"/>
        <w:jc w:val="both"/>
        <w:rPr>
          <w:rFonts w:ascii="Verdana" w:hAnsi="Verdana"/>
          <w:color w:val="000000" w:themeColor="text1"/>
          <w:sz w:val="16"/>
          <w:szCs w:val="16"/>
        </w:rPr>
      </w:pPr>
    </w:p>
    <w:p w14:paraId="343D31A6" w14:textId="77777777" w:rsidR="00B5327A" w:rsidRPr="00B66D32" w:rsidRDefault="00B5327A" w:rsidP="00B5327A">
      <w:pPr>
        <w:pStyle w:val="PargrafodaLista"/>
        <w:numPr>
          <w:ilvl w:val="0"/>
          <w:numId w:val="12"/>
        </w:numPr>
        <w:ind w:left="-284" w:firstLine="0"/>
        <w:rPr>
          <w:rFonts w:ascii="Arial" w:hAnsi="Arial" w:cs="Arial"/>
          <w:sz w:val="20"/>
          <w:szCs w:val="20"/>
        </w:rPr>
      </w:pPr>
      <w:r w:rsidRPr="00B66D32">
        <w:rPr>
          <w:rFonts w:ascii="Arial" w:hAnsi="Arial" w:cs="Arial"/>
          <w:sz w:val="20"/>
          <w:szCs w:val="20"/>
        </w:rPr>
        <w:t>A maior parte das agressões e manifestações discriminatórias contra as religiões de matrizes africanas ocorrem em locais públicos (57%). É na rua, na via pública, que tiveram lugar mais de 2/3 das agressões, geralmente em locais próximos às casas de culto dessas religiões. O transporte público também é apontado como um local em que os adeptos das religiões de matrizes africanas são discriminados, geralmente quando se encontram paramentados por conta dos preceitos religiosos.</w:t>
      </w:r>
    </w:p>
    <w:p w14:paraId="2AA68D84"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 xml:space="preserve">REGO, L. F.; FONSECA, D. P. R.; GIACOMINI, S. </w:t>
      </w:r>
      <w:proofErr w:type="gramStart"/>
      <w:r w:rsidRPr="00B66D32">
        <w:rPr>
          <w:rFonts w:ascii="Arial" w:hAnsi="Arial" w:cs="Arial"/>
          <w:sz w:val="20"/>
          <w:szCs w:val="20"/>
        </w:rPr>
        <w:t>M..</w:t>
      </w:r>
      <w:proofErr w:type="gramEnd"/>
      <w:r w:rsidRPr="00B66D32">
        <w:rPr>
          <w:rFonts w:ascii="Arial" w:hAnsi="Arial" w:cs="Arial"/>
          <w:sz w:val="20"/>
          <w:szCs w:val="20"/>
        </w:rPr>
        <w:t xml:space="preserve"> Rio de Janeiro: PUC-Rio, 2014.</w:t>
      </w:r>
    </w:p>
    <w:p w14:paraId="528FBD1F"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As práticas descritas no texto são incompatíveis com a dinâmica de uma sociedade laica e democrática porque</w:t>
      </w:r>
    </w:p>
    <w:p w14:paraId="6F5722A1"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asseguram as expressões multiculturais.</w:t>
      </w:r>
    </w:p>
    <w:p w14:paraId="7CD8688E"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promovem a diversidade de etnias.</w:t>
      </w:r>
    </w:p>
    <w:p w14:paraId="15300959"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falseiam os dogmas teológicos.</w:t>
      </w:r>
    </w:p>
    <w:p w14:paraId="6EE35540"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estimulam os rituais sincréticos.</w:t>
      </w:r>
    </w:p>
    <w:p w14:paraId="224A61C0"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restringem a liberdade de credo.</w:t>
      </w:r>
    </w:p>
    <w:p w14:paraId="1A94D300" w14:textId="77777777" w:rsidR="00B5327A" w:rsidRPr="00B66D32" w:rsidRDefault="00B5327A" w:rsidP="00B5327A">
      <w:pPr>
        <w:ind w:left="-284"/>
        <w:rPr>
          <w:rFonts w:ascii="Arial" w:hAnsi="Arial" w:cs="Arial"/>
          <w:sz w:val="20"/>
          <w:szCs w:val="20"/>
        </w:rPr>
      </w:pPr>
    </w:p>
    <w:p w14:paraId="5A6F6F14" w14:textId="77777777" w:rsidR="00B5327A" w:rsidRPr="00B66D32" w:rsidRDefault="00B5327A" w:rsidP="00B5327A">
      <w:pPr>
        <w:pStyle w:val="PargrafodaLista"/>
        <w:numPr>
          <w:ilvl w:val="0"/>
          <w:numId w:val="12"/>
        </w:numPr>
        <w:ind w:left="-284" w:firstLine="0"/>
        <w:rPr>
          <w:rFonts w:ascii="Arial" w:hAnsi="Arial" w:cs="Arial"/>
          <w:sz w:val="20"/>
          <w:szCs w:val="20"/>
        </w:rPr>
      </w:pPr>
      <w:r w:rsidRPr="00B66D32">
        <w:rPr>
          <w:rFonts w:ascii="Arial" w:hAnsi="Arial" w:cs="Arial"/>
          <w:sz w:val="20"/>
          <w:szCs w:val="20"/>
        </w:rPr>
        <w:t>A criação do Sistema Único de Saúde (SUS) como uma política para todos constitui-se uma das mais importantes conquistas da sociedade brasileira no século XX. O SUS deve ser valorizado e defendido como um marco para a cidadania e o avanço civilizatório. A democracia envolve um modelo de Estado no qual políticas protegem os cidadãos e reduzem as desigualdades. O SUS é uma diretriz que fortalece a cidadania e contribui para assegurar o exercício de direitos, o pluralismo político e o bem-estar como valores de uma sociedade fraterna, pluralista e sem preconceitos, conforme prevê a Constituição Federal de 1988.</w:t>
      </w:r>
    </w:p>
    <w:p w14:paraId="0005486F"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 xml:space="preserve">RIZZOTO, M. L. F. et al. Justiça social, democracia com direitos sociais e saúde: a luta do Cebes. Revista Saúde em Debate, n. 116, </w:t>
      </w:r>
      <w:proofErr w:type="spellStart"/>
      <w:r w:rsidRPr="00B66D32">
        <w:rPr>
          <w:rFonts w:ascii="Arial" w:hAnsi="Arial" w:cs="Arial"/>
          <w:sz w:val="20"/>
          <w:szCs w:val="20"/>
        </w:rPr>
        <w:t>jan.-mar</w:t>
      </w:r>
      <w:proofErr w:type="spellEnd"/>
      <w:r w:rsidRPr="00B66D32">
        <w:rPr>
          <w:rFonts w:ascii="Arial" w:hAnsi="Arial" w:cs="Arial"/>
          <w:sz w:val="20"/>
          <w:szCs w:val="20"/>
        </w:rPr>
        <w:t>. 2018 (adaptado).</w:t>
      </w:r>
    </w:p>
    <w:p w14:paraId="65B86898"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Segundo o texto, duas características da concepção da política pública analisada são:</w:t>
      </w:r>
    </w:p>
    <w:p w14:paraId="6E9177BE"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Paternalismo e filantropia.</w:t>
      </w:r>
    </w:p>
    <w:p w14:paraId="5DABAAA2"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Liberalismo e meritocracia.</w:t>
      </w:r>
    </w:p>
    <w:p w14:paraId="1DBDF760"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Universalismo e igualitarismo.</w:t>
      </w:r>
    </w:p>
    <w:p w14:paraId="1BC7CE48"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Nacionalismo e individualismo.</w:t>
      </w:r>
    </w:p>
    <w:p w14:paraId="5B4160AB"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Revolucionarismo e coparticipação.</w:t>
      </w:r>
    </w:p>
    <w:p w14:paraId="76266905" w14:textId="77777777" w:rsidR="00B5327A" w:rsidRPr="00B66D32" w:rsidRDefault="00B5327A" w:rsidP="00B5327A">
      <w:pPr>
        <w:pStyle w:val="PargrafodaLista"/>
        <w:ind w:left="-284"/>
        <w:rPr>
          <w:rFonts w:ascii="Arial" w:hAnsi="Arial" w:cs="Arial"/>
          <w:sz w:val="20"/>
          <w:szCs w:val="20"/>
        </w:rPr>
      </w:pPr>
    </w:p>
    <w:p w14:paraId="3A97CA0C" w14:textId="77777777" w:rsidR="00B5327A" w:rsidRPr="00B66D32" w:rsidRDefault="00B5327A" w:rsidP="00B5327A">
      <w:pPr>
        <w:pStyle w:val="PargrafodaLista"/>
        <w:numPr>
          <w:ilvl w:val="0"/>
          <w:numId w:val="12"/>
        </w:numPr>
        <w:ind w:left="-284" w:firstLine="0"/>
        <w:rPr>
          <w:rFonts w:ascii="Arial" w:hAnsi="Arial" w:cs="Arial"/>
          <w:sz w:val="20"/>
          <w:szCs w:val="20"/>
        </w:rPr>
      </w:pPr>
      <w:r w:rsidRPr="00B66D32">
        <w:rPr>
          <w:rFonts w:ascii="Arial" w:hAnsi="Arial" w:cs="Arial"/>
          <w:sz w:val="20"/>
          <w:szCs w:val="20"/>
        </w:rPr>
        <w:t>A soberania dos cidadãos dotados de plenos direitos era imprescindível para a existência da cidade-estado. Segundo os regimes políticos, a proporção desses cidadãos em relação à população total dos homens livres podia variar muito, sendo bastante pequena nas aristocracias e oligarquias e maior nas democracias.</w:t>
      </w:r>
    </w:p>
    <w:p w14:paraId="6C2EF11E"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CARDOSO, C. F. A cidade-estado clássica. São Paulo: Ática, 1985.</w:t>
      </w:r>
    </w:p>
    <w:p w14:paraId="5FE50608"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Nas cidades-estado da Antiguidade Clássica, a proporção de cidadãos descrita no texto é explicada pela adoção do seguinte critério para a participação política:</w:t>
      </w:r>
    </w:p>
    <w:p w14:paraId="70253DBD"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Controle da terra.</w:t>
      </w:r>
    </w:p>
    <w:p w14:paraId="5FBE7DE2"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lastRenderedPageBreak/>
        <w:t>Liberdade de culto.</w:t>
      </w:r>
    </w:p>
    <w:p w14:paraId="29F03B9E"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Igualdade de gênero.</w:t>
      </w:r>
    </w:p>
    <w:p w14:paraId="002BE130"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Exclusão dos militares.</w:t>
      </w:r>
    </w:p>
    <w:p w14:paraId="2E6A982D"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Exigência da alfabetização.</w:t>
      </w:r>
    </w:p>
    <w:p w14:paraId="4A5CB07E" w14:textId="77777777" w:rsidR="00B5327A" w:rsidRPr="00B66D32" w:rsidRDefault="00B5327A" w:rsidP="00B5327A">
      <w:pPr>
        <w:ind w:left="-284"/>
        <w:rPr>
          <w:rFonts w:ascii="Arial" w:hAnsi="Arial" w:cs="Arial"/>
          <w:sz w:val="20"/>
          <w:szCs w:val="20"/>
        </w:rPr>
      </w:pPr>
    </w:p>
    <w:p w14:paraId="60EBB833" w14:textId="77777777" w:rsidR="00B5327A" w:rsidRPr="00B66D32" w:rsidRDefault="00B5327A" w:rsidP="00B5327A">
      <w:pPr>
        <w:pStyle w:val="PargrafodaLista"/>
        <w:numPr>
          <w:ilvl w:val="0"/>
          <w:numId w:val="12"/>
        </w:numPr>
        <w:ind w:left="-284" w:firstLine="0"/>
        <w:rPr>
          <w:rFonts w:ascii="Arial" w:hAnsi="Arial" w:cs="Arial"/>
          <w:sz w:val="20"/>
          <w:szCs w:val="20"/>
        </w:rPr>
      </w:pPr>
      <w:r w:rsidRPr="00B66D32">
        <w:rPr>
          <w:rFonts w:ascii="Arial" w:hAnsi="Arial" w:cs="Arial"/>
          <w:sz w:val="20"/>
          <w:szCs w:val="20"/>
        </w:rPr>
        <w:t>TEXTO I</w:t>
      </w:r>
    </w:p>
    <w:p w14:paraId="4E0661FB"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Os segredos da natureza se revelam mais sob a tortura dos experimentos do que no seu curso natural.</w:t>
      </w:r>
    </w:p>
    <w:p w14:paraId="65E9B1C6"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 xml:space="preserve">BACON, F. </w:t>
      </w:r>
      <w:proofErr w:type="spellStart"/>
      <w:r w:rsidRPr="00B66D32">
        <w:rPr>
          <w:rFonts w:ascii="Arial" w:hAnsi="Arial" w:cs="Arial"/>
          <w:sz w:val="20"/>
          <w:szCs w:val="20"/>
        </w:rPr>
        <w:t>Novum</w:t>
      </w:r>
      <w:proofErr w:type="spellEnd"/>
      <w:r w:rsidRPr="00B66D32">
        <w:rPr>
          <w:rFonts w:ascii="Arial" w:hAnsi="Arial" w:cs="Arial"/>
          <w:sz w:val="20"/>
          <w:szCs w:val="20"/>
        </w:rPr>
        <w:t xml:space="preserve"> </w:t>
      </w:r>
      <w:proofErr w:type="spellStart"/>
      <w:r w:rsidRPr="00B66D32">
        <w:rPr>
          <w:rFonts w:ascii="Arial" w:hAnsi="Arial" w:cs="Arial"/>
          <w:sz w:val="20"/>
          <w:szCs w:val="20"/>
        </w:rPr>
        <w:t>Organum</w:t>
      </w:r>
      <w:proofErr w:type="spellEnd"/>
      <w:r w:rsidRPr="00B66D32">
        <w:rPr>
          <w:rFonts w:ascii="Arial" w:hAnsi="Arial" w:cs="Arial"/>
          <w:sz w:val="20"/>
          <w:szCs w:val="20"/>
        </w:rPr>
        <w:t>, 1620. In: HADOT, P. O véu de Ísis: ensaio sobre a história da ideia de natureza. São Paulo: Loyola, 2006.</w:t>
      </w:r>
    </w:p>
    <w:p w14:paraId="5155DFBB" w14:textId="77777777" w:rsidR="00B5327A" w:rsidRPr="00B66D32" w:rsidRDefault="00B5327A" w:rsidP="00B5327A">
      <w:pPr>
        <w:ind w:left="-284"/>
        <w:rPr>
          <w:rFonts w:ascii="Arial" w:hAnsi="Arial" w:cs="Arial"/>
          <w:sz w:val="20"/>
          <w:szCs w:val="20"/>
        </w:rPr>
      </w:pPr>
    </w:p>
    <w:p w14:paraId="6674EADD"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TEXTO II</w:t>
      </w:r>
    </w:p>
    <w:p w14:paraId="2E6309A3"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O ser humano, totalmente desintegrado do todo, não percebe mais as relações de equilíbrio da natureza. Age de forma totalmente desarmônica sobre o ambiente, causando grandes desequilíbrios ambientais.</w:t>
      </w:r>
    </w:p>
    <w:p w14:paraId="28757487"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GUIMARÃES, M. A dimensão ambiental na educação. Campinas: Papirus, 1995.</w:t>
      </w:r>
    </w:p>
    <w:p w14:paraId="3D042F5E"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Os textos indicam uma relação da sociedade diante da natureza caracterizada pela</w:t>
      </w:r>
    </w:p>
    <w:p w14:paraId="6499F832"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objetificação do espaço físico.</w:t>
      </w:r>
    </w:p>
    <w:p w14:paraId="01D38836"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retomada do modelo criacionista.</w:t>
      </w:r>
    </w:p>
    <w:p w14:paraId="2B1D1E44"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recuperação do legado ancestral.</w:t>
      </w:r>
    </w:p>
    <w:p w14:paraId="171ED559"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infalibilidade do método científico.</w:t>
      </w:r>
    </w:p>
    <w:p w14:paraId="14EB7C1F"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formação da cosmovisão holística.</w:t>
      </w:r>
    </w:p>
    <w:p w14:paraId="29055B00" w14:textId="77777777" w:rsidR="00B5327A" w:rsidRPr="00B66D32" w:rsidRDefault="00B5327A" w:rsidP="00B5327A">
      <w:pPr>
        <w:ind w:left="-284"/>
        <w:rPr>
          <w:rFonts w:ascii="Arial" w:hAnsi="Arial" w:cs="Arial"/>
          <w:sz w:val="20"/>
          <w:szCs w:val="20"/>
        </w:rPr>
      </w:pPr>
    </w:p>
    <w:p w14:paraId="4D80C925" w14:textId="77777777" w:rsidR="00B5327A" w:rsidRPr="00B66D32" w:rsidRDefault="00B5327A" w:rsidP="00B5327A">
      <w:pPr>
        <w:pStyle w:val="PargrafodaLista"/>
        <w:numPr>
          <w:ilvl w:val="0"/>
          <w:numId w:val="12"/>
        </w:numPr>
        <w:ind w:left="-284" w:firstLine="0"/>
        <w:rPr>
          <w:rFonts w:ascii="Arial" w:hAnsi="Arial" w:cs="Arial"/>
          <w:sz w:val="20"/>
          <w:szCs w:val="20"/>
        </w:rPr>
      </w:pPr>
      <w:r w:rsidRPr="00B66D32">
        <w:rPr>
          <w:rFonts w:ascii="Arial" w:hAnsi="Arial" w:cs="Arial"/>
          <w:sz w:val="20"/>
          <w:szCs w:val="20"/>
        </w:rPr>
        <w:t xml:space="preserve">O cristianismo incorporou antigas práticas relativas ao fogo para criar uma festa sincrética. A igreja retomou a distância de seis meses entre os nascimentos de Jesus Cristo e João Batista e instituiu a data de comemoração a este último de tal maneira que as festas do solstício de verão europeu com suas tradicionais fogueiras se tornaram “fogueiras de São João”. A festa </w:t>
      </w:r>
      <w:proofErr w:type="gramStart"/>
      <w:r w:rsidRPr="00B66D32">
        <w:rPr>
          <w:rFonts w:ascii="Arial" w:hAnsi="Arial" w:cs="Arial"/>
          <w:sz w:val="20"/>
          <w:szCs w:val="20"/>
        </w:rPr>
        <w:t>do fogo e da luz</w:t>
      </w:r>
      <w:proofErr w:type="gramEnd"/>
      <w:r w:rsidRPr="00B66D32">
        <w:rPr>
          <w:rFonts w:ascii="Arial" w:hAnsi="Arial" w:cs="Arial"/>
          <w:sz w:val="20"/>
          <w:szCs w:val="20"/>
        </w:rPr>
        <w:t xml:space="preserve"> no entanto não foi imediatamente associada a São João Batista. Na Baixa Idade Média, algumas práticas tradicionais da festa (como banhos, danças e cantos) foram perseguidas por monges e bispos. A partir do Concílio de Trento (1545-1563), a Igreja resolveu adotar celebrações em torno do fogo e associá-las à doutrina cristã.</w:t>
      </w:r>
    </w:p>
    <w:p w14:paraId="60B1687B"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 xml:space="preserve">CHIANCA, L. Devoção e diversão: expressões contemporâneas de festas e santos católicos. Revista </w:t>
      </w:r>
      <w:proofErr w:type="spellStart"/>
      <w:r w:rsidRPr="00B66D32">
        <w:rPr>
          <w:rFonts w:ascii="Arial" w:hAnsi="Arial" w:cs="Arial"/>
          <w:sz w:val="20"/>
          <w:szCs w:val="20"/>
        </w:rPr>
        <w:t>Anthropológicas</w:t>
      </w:r>
      <w:proofErr w:type="spellEnd"/>
      <w:r w:rsidRPr="00B66D32">
        <w:rPr>
          <w:rFonts w:ascii="Arial" w:hAnsi="Arial" w:cs="Arial"/>
          <w:sz w:val="20"/>
          <w:szCs w:val="20"/>
        </w:rPr>
        <w:t>, n. 18, 2007 (adaptado).</w:t>
      </w:r>
    </w:p>
    <w:p w14:paraId="110220EF"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Com o objetivo de se fortalecer, a instituição mencionada no texto adotou as práticas descritas, que consistem em</w:t>
      </w:r>
    </w:p>
    <w:p w14:paraId="19B63A08"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promoção de atos ecumênicos.</w:t>
      </w:r>
    </w:p>
    <w:p w14:paraId="7EDD0A23"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fomento de orientações bíblicas.</w:t>
      </w:r>
    </w:p>
    <w:p w14:paraId="00DADAA1"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apropriação de cerimônias seculares.</w:t>
      </w:r>
    </w:p>
    <w:p w14:paraId="6701F3FB"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retomada de ensinamentos apostólicos.</w:t>
      </w:r>
    </w:p>
    <w:p w14:paraId="50F9C571"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ressignificação de rituais fundamentalistas.</w:t>
      </w:r>
    </w:p>
    <w:p w14:paraId="19185C84" w14:textId="77777777" w:rsidR="00B5327A" w:rsidRPr="00B66D32" w:rsidRDefault="00B5327A" w:rsidP="00B5327A">
      <w:pPr>
        <w:ind w:left="-284"/>
        <w:rPr>
          <w:rFonts w:ascii="Arial" w:hAnsi="Arial" w:cs="Arial"/>
          <w:sz w:val="20"/>
          <w:szCs w:val="20"/>
        </w:rPr>
      </w:pPr>
    </w:p>
    <w:p w14:paraId="56A1ECF9" w14:textId="77777777" w:rsidR="00B5327A" w:rsidRPr="00B66D32" w:rsidRDefault="00B5327A" w:rsidP="00B5327A">
      <w:pPr>
        <w:pStyle w:val="PargrafodaLista"/>
        <w:numPr>
          <w:ilvl w:val="0"/>
          <w:numId w:val="12"/>
        </w:numPr>
        <w:ind w:left="-284" w:firstLine="0"/>
        <w:rPr>
          <w:rFonts w:ascii="Arial" w:hAnsi="Arial" w:cs="Arial"/>
          <w:sz w:val="20"/>
          <w:szCs w:val="20"/>
        </w:rPr>
      </w:pPr>
      <w:r w:rsidRPr="00B66D32">
        <w:rPr>
          <w:rFonts w:ascii="Arial" w:hAnsi="Arial" w:cs="Arial"/>
          <w:sz w:val="20"/>
          <w:szCs w:val="20"/>
        </w:rPr>
        <w:t>No sistema capitalista, as muitas manifestações de crise criam condições que forçam a algum tipo de racionalização. Em geral, essas crises periódicas têm o efeito de expandir a capacidade produtiva e de renovar as condições de acumulação. Podemos conceber cada crise como uma mudança do processo de acumulação para um nível novo e superior.</w:t>
      </w:r>
    </w:p>
    <w:p w14:paraId="1D0CEF11"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 xml:space="preserve">HARVEY, D. A produção capitalista do espaço. São Paulo: </w:t>
      </w:r>
      <w:proofErr w:type="spellStart"/>
      <w:r w:rsidRPr="00B66D32">
        <w:rPr>
          <w:rFonts w:ascii="Arial" w:hAnsi="Arial" w:cs="Arial"/>
          <w:sz w:val="20"/>
          <w:szCs w:val="20"/>
        </w:rPr>
        <w:t>Annablume</w:t>
      </w:r>
      <w:proofErr w:type="spellEnd"/>
      <w:r w:rsidRPr="00B66D32">
        <w:rPr>
          <w:rFonts w:ascii="Arial" w:hAnsi="Arial" w:cs="Arial"/>
          <w:sz w:val="20"/>
          <w:szCs w:val="20"/>
        </w:rPr>
        <w:t>, 2005 (adaptado).</w:t>
      </w:r>
    </w:p>
    <w:p w14:paraId="143C1427"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A condição para a inclusão dos trabalhadores no novo processo produtivo descrito no texto é a</w:t>
      </w:r>
    </w:p>
    <w:p w14:paraId="5FDDDFC0"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associação sindical.</w:t>
      </w:r>
    </w:p>
    <w:p w14:paraId="5DDDC2CF"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participação eleitoral.</w:t>
      </w:r>
    </w:p>
    <w:p w14:paraId="1F8754EB"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migração internacional.</w:t>
      </w:r>
    </w:p>
    <w:p w14:paraId="25D18D6B"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qualificação profissional.</w:t>
      </w:r>
    </w:p>
    <w:p w14:paraId="732B17BC"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regulamentação funcional.</w:t>
      </w:r>
    </w:p>
    <w:p w14:paraId="573A8DA4" w14:textId="77777777" w:rsidR="00B5327A" w:rsidRPr="00B66D32" w:rsidRDefault="00B5327A" w:rsidP="00B5327A">
      <w:pPr>
        <w:ind w:left="-284"/>
        <w:rPr>
          <w:rFonts w:ascii="Arial" w:hAnsi="Arial" w:cs="Arial"/>
          <w:sz w:val="20"/>
          <w:szCs w:val="20"/>
        </w:rPr>
      </w:pPr>
    </w:p>
    <w:p w14:paraId="7C58C0A4" w14:textId="77777777" w:rsidR="00B5327A" w:rsidRPr="00B66D32" w:rsidRDefault="00B5327A" w:rsidP="00B5327A">
      <w:pPr>
        <w:pStyle w:val="PargrafodaLista"/>
        <w:numPr>
          <w:ilvl w:val="0"/>
          <w:numId w:val="12"/>
        </w:numPr>
        <w:ind w:left="-284" w:firstLine="0"/>
        <w:rPr>
          <w:rFonts w:ascii="Arial" w:hAnsi="Arial" w:cs="Arial"/>
          <w:sz w:val="20"/>
          <w:szCs w:val="20"/>
        </w:rPr>
      </w:pPr>
      <w:r w:rsidRPr="00B66D32">
        <w:rPr>
          <w:rFonts w:ascii="Arial" w:hAnsi="Arial" w:cs="Arial"/>
          <w:sz w:val="20"/>
          <w:szCs w:val="20"/>
        </w:rPr>
        <w:t xml:space="preserve">Em nenhuma outra época o corpo magro adquiriu um sentido de corpo ideal e esteve tão em evidência como nos dias atuais: esse corpo, nu ou vestido, exposto em diversas revistas femininas e masculinas, está </w:t>
      </w:r>
      <w:r w:rsidRPr="00B66D32">
        <w:rPr>
          <w:rFonts w:ascii="Arial" w:hAnsi="Arial" w:cs="Arial"/>
          <w:sz w:val="20"/>
          <w:szCs w:val="20"/>
        </w:rPr>
        <w:lastRenderedPageBreak/>
        <w:t xml:space="preserve">na moda: é capa de revistas, matérias de jornais, manchetes publicitárias, e se transformou em sonho de consumo para milhares de pessoas. Partindo dessa concepção, o gordo passa a ter um corpo visivelmente sem comedimento, sem saúde, um corpo estigmatizado pelo desvio, o desvio pelo excesso. Entretanto, como afirma a escritora Marylin </w:t>
      </w:r>
      <w:proofErr w:type="spellStart"/>
      <w:r w:rsidRPr="00B66D32">
        <w:rPr>
          <w:rFonts w:ascii="Arial" w:hAnsi="Arial" w:cs="Arial"/>
          <w:sz w:val="20"/>
          <w:szCs w:val="20"/>
        </w:rPr>
        <w:t>Wann</w:t>
      </w:r>
      <w:proofErr w:type="spellEnd"/>
      <w:r w:rsidRPr="00B66D32">
        <w:rPr>
          <w:rFonts w:ascii="Arial" w:hAnsi="Arial" w:cs="Arial"/>
          <w:sz w:val="20"/>
          <w:szCs w:val="20"/>
        </w:rPr>
        <w:t>, é perfeitamente possível ser gordo e saudável. Frequentemente os gordos adoecem não por causa da gordura, mas sim pelo estresse, pela opressão a que são submetidos.</w:t>
      </w:r>
    </w:p>
    <w:p w14:paraId="73E33B47"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VASCONCELOS, N. A.; SUDO, I.; SUDO, N. Um peso na alma: o corpo gordo e a mídia. Revista Mal-Estar e Subjetividade, n. 1, mar. 2004 (adaptado).</w:t>
      </w:r>
    </w:p>
    <w:p w14:paraId="6F65FB9D"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No texto, o tratamento predominante na mídia sobre a relação entre saúde e corpo recebe a seguinte crítica:</w:t>
      </w:r>
    </w:p>
    <w:p w14:paraId="3672BABC"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Difusão das estéticas antigas.</w:t>
      </w:r>
    </w:p>
    <w:p w14:paraId="6A728C25"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Exaltação das crendices populares.</w:t>
      </w:r>
    </w:p>
    <w:p w14:paraId="47775D14"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Propagação das conclusões científicas.</w:t>
      </w:r>
    </w:p>
    <w:p w14:paraId="493AA8D9"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Reiteração dos discursos hegemônicos.</w:t>
      </w:r>
    </w:p>
    <w:p w14:paraId="6A6C6BD7"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Contestação dos estereótipos consolidados.</w:t>
      </w:r>
    </w:p>
    <w:p w14:paraId="5C71FD3B" w14:textId="77777777" w:rsidR="00B5327A" w:rsidRPr="00B66D32" w:rsidRDefault="00B5327A" w:rsidP="00B5327A">
      <w:pPr>
        <w:ind w:left="-284"/>
        <w:rPr>
          <w:rFonts w:ascii="Arial" w:hAnsi="Arial" w:cs="Arial"/>
          <w:sz w:val="20"/>
          <w:szCs w:val="20"/>
        </w:rPr>
      </w:pPr>
    </w:p>
    <w:p w14:paraId="1C0CB061" w14:textId="77777777" w:rsidR="00B5327A" w:rsidRPr="00B66D32" w:rsidRDefault="00B5327A" w:rsidP="00B5327A">
      <w:pPr>
        <w:ind w:left="-284"/>
        <w:rPr>
          <w:rFonts w:ascii="Arial" w:hAnsi="Arial" w:cs="Arial"/>
          <w:sz w:val="20"/>
          <w:szCs w:val="20"/>
        </w:rPr>
      </w:pPr>
    </w:p>
    <w:p w14:paraId="2DD73AF4" w14:textId="77777777" w:rsidR="00B5327A" w:rsidRPr="00B66D32" w:rsidRDefault="00B5327A" w:rsidP="00B5327A">
      <w:pPr>
        <w:pStyle w:val="PargrafodaLista"/>
        <w:numPr>
          <w:ilvl w:val="0"/>
          <w:numId w:val="12"/>
        </w:numPr>
        <w:ind w:left="-284" w:firstLine="0"/>
        <w:rPr>
          <w:rFonts w:ascii="Arial" w:hAnsi="Arial" w:cs="Arial"/>
          <w:sz w:val="20"/>
          <w:szCs w:val="20"/>
        </w:rPr>
      </w:pPr>
      <w:r w:rsidRPr="00B66D32">
        <w:rPr>
          <w:rFonts w:ascii="Arial" w:hAnsi="Arial" w:cs="Arial"/>
          <w:sz w:val="20"/>
          <w:szCs w:val="20"/>
        </w:rPr>
        <w:t>Questão 18</w:t>
      </w:r>
    </w:p>
    <w:p w14:paraId="34FD6195"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Figura 1 Ônibus de Rosa Parks                           Figura 2 Rosa Parks</w:t>
      </w:r>
    </w:p>
    <w:p w14:paraId="77955AC8"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drawing>
          <wp:anchor distT="0" distB="0" distL="114300" distR="114300" simplePos="0" relativeHeight="251660288" behindDoc="0" locked="0" layoutInCell="1" allowOverlap="1" wp14:anchorId="442FC345" wp14:editId="77630B6D">
            <wp:simplePos x="0" y="0"/>
            <wp:positionH relativeFrom="margin">
              <wp:posOffset>-635</wp:posOffset>
            </wp:positionH>
            <wp:positionV relativeFrom="paragraph">
              <wp:posOffset>8890</wp:posOffset>
            </wp:positionV>
            <wp:extent cx="2152650" cy="1427480"/>
            <wp:effectExtent l="0" t="0" r="0" b="127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2650" cy="1427480"/>
                    </a:xfrm>
                    <a:prstGeom prst="rect">
                      <a:avLst/>
                    </a:prstGeom>
                  </pic:spPr>
                </pic:pic>
              </a:graphicData>
            </a:graphic>
            <wp14:sizeRelH relativeFrom="margin">
              <wp14:pctWidth>0</wp14:pctWidth>
            </wp14:sizeRelH>
            <wp14:sizeRelV relativeFrom="margin">
              <wp14:pctHeight>0</wp14:pctHeight>
            </wp14:sizeRelV>
          </wp:anchor>
        </w:drawing>
      </w:r>
      <w:r w:rsidRPr="00B66D32">
        <w:rPr>
          <w:rFonts w:ascii="Arial" w:hAnsi="Arial" w:cs="Arial"/>
          <w:sz w:val="20"/>
          <w:szCs w:val="20"/>
        </w:rPr>
        <w:drawing>
          <wp:inline distT="0" distB="0" distL="0" distR="0" wp14:anchorId="2DBA3AE0" wp14:editId="5C717AF7">
            <wp:extent cx="2197100" cy="1462580"/>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2699" cy="1492934"/>
                    </a:xfrm>
                    <a:prstGeom prst="rect">
                      <a:avLst/>
                    </a:prstGeom>
                  </pic:spPr>
                </pic:pic>
              </a:graphicData>
            </a:graphic>
          </wp:inline>
        </w:drawing>
      </w:r>
    </w:p>
    <w:p w14:paraId="37C899B3"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Esse ônibus relaciona-se ao ato praticado, em 1955, por Rosa Parks, apresentada em fotografia ao lado de Martin Luther King. O veículo alcançou o estatuto de obra museológica por simbolizar o(a)</w:t>
      </w:r>
    </w:p>
    <w:p w14:paraId="25BD495C"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impacto do medo da corrida armamentista.</w:t>
      </w:r>
    </w:p>
    <w:p w14:paraId="69B42663"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democratização do acesso à escola pública.</w:t>
      </w:r>
    </w:p>
    <w:p w14:paraId="3F31873F"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preconceito de gênero no transporte coletivo.</w:t>
      </w:r>
    </w:p>
    <w:p w14:paraId="6A1E4936"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deflagração do movimento por igualdade civil.</w:t>
      </w:r>
    </w:p>
    <w:p w14:paraId="26EB87D7"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eclosão da rebeldia no comportamento juvenil.</w:t>
      </w:r>
    </w:p>
    <w:p w14:paraId="34C71A2C" w14:textId="77777777" w:rsidR="00B5327A" w:rsidRPr="00B66D32" w:rsidRDefault="00B5327A" w:rsidP="00B5327A">
      <w:pPr>
        <w:ind w:left="-284"/>
        <w:rPr>
          <w:rFonts w:ascii="Arial" w:hAnsi="Arial" w:cs="Arial"/>
          <w:sz w:val="20"/>
          <w:szCs w:val="20"/>
        </w:rPr>
      </w:pPr>
    </w:p>
    <w:p w14:paraId="5543E65F" w14:textId="77777777" w:rsidR="00B5327A" w:rsidRPr="00B66D32" w:rsidRDefault="00B5327A" w:rsidP="00B5327A">
      <w:pPr>
        <w:pStyle w:val="PargrafodaLista"/>
        <w:numPr>
          <w:ilvl w:val="0"/>
          <w:numId w:val="12"/>
        </w:numPr>
        <w:ind w:left="-284" w:firstLine="0"/>
        <w:rPr>
          <w:rFonts w:ascii="Arial" w:hAnsi="Arial" w:cs="Arial"/>
          <w:sz w:val="20"/>
          <w:szCs w:val="20"/>
        </w:rPr>
      </w:pPr>
      <w:r w:rsidRPr="00B66D32">
        <w:rPr>
          <w:rFonts w:ascii="Arial" w:hAnsi="Arial" w:cs="Arial"/>
          <w:sz w:val="20"/>
          <w:szCs w:val="20"/>
        </w:rPr>
        <w:t>O feminismo teve uma relação direta com o descentramento conceitual do sujeito cartesiano e sociológico. Ele questionou a clássica distinção entre o “dentro” e o “fora”, o “privado” e o “público”. O slogan do feminismo era: “o pessoal é político”. Ele abriu, portanto, para a contestação política, arenas inteiramente novas: a família, a sexualidade, a divisão doméstica do trabalho etc.</w:t>
      </w:r>
    </w:p>
    <w:p w14:paraId="28E9A2EE"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HALL, S. A identidade cultural na pós-modernidade. Rio de Janeiro: DP&amp;A, 2011 (adaptado).</w:t>
      </w:r>
    </w:p>
    <w:p w14:paraId="261C44D4"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O movimento descrito no texto contribui para o processo de transformação das relações humanas, na medida em que sua atuação</w:t>
      </w:r>
    </w:p>
    <w:p w14:paraId="25892D9E" w14:textId="77777777" w:rsidR="00B5327A" w:rsidRPr="00B66D32" w:rsidRDefault="00B5327A" w:rsidP="00B5327A">
      <w:pPr>
        <w:pStyle w:val="PargrafodaLista"/>
        <w:numPr>
          <w:ilvl w:val="0"/>
          <w:numId w:val="13"/>
        </w:numPr>
        <w:ind w:left="-284" w:firstLine="0"/>
        <w:rPr>
          <w:rFonts w:ascii="Arial" w:hAnsi="Arial" w:cs="Arial"/>
          <w:sz w:val="20"/>
          <w:szCs w:val="20"/>
        </w:rPr>
      </w:pPr>
      <w:r w:rsidRPr="00B66D32">
        <w:rPr>
          <w:rFonts w:ascii="Arial" w:hAnsi="Arial" w:cs="Arial"/>
          <w:sz w:val="20"/>
          <w:szCs w:val="20"/>
        </w:rPr>
        <w:t>subverte os direitos de determinadas parcelas da sociedade.</w:t>
      </w:r>
    </w:p>
    <w:p w14:paraId="1AA7CD82" w14:textId="77777777" w:rsidR="00B5327A" w:rsidRPr="00B66D32" w:rsidRDefault="00B5327A" w:rsidP="00B5327A">
      <w:pPr>
        <w:pStyle w:val="PargrafodaLista"/>
        <w:numPr>
          <w:ilvl w:val="0"/>
          <w:numId w:val="13"/>
        </w:numPr>
        <w:ind w:left="-284" w:firstLine="0"/>
        <w:rPr>
          <w:rFonts w:ascii="Arial" w:hAnsi="Arial" w:cs="Arial"/>
          <w:sz w:val="20"/>
          <w:szCs w:val="20"/>
        </w:rPr>
      </w:pPr>
      <w:r w:rsidRPr="00B66D32">
        <w:rPr>
          <w:rFonts w:ascii="Arial" w:hAnsi="Arial" w:cs="Arial"/>
          <w:sz w:val="20"/>
          <w:szCs w:val="20"/>
        </w:rPr>
        <w:t>abala a relação da classe dominante com o Estado.</w:t>
      </w:r>
    </w:p>
    <w:p w14:paraId="3283B62A" w14:textId="77777777" w:rsidR="00B5327A" w:rsidRPr="00B66D32" w:rsidRDefault="00B5327A" w:rsidP="00B5327A">
      <w:pPr>
        <w:pStyle w:val="PargrafodaLista"/>
        <w:numPr>
          <w:ilvl w:val="0"/>
          <w:numId w:val="13"/>
        </w:numPr>
        <w:ind w:left="-284" w:firstLine="0"/>
        <w:rPr>
          <w:rFonts w:ascii="Arial" w:hAnsi="Arial" w:cs="Arial"/>
          <w:sz w:val="20"/>
          <w:szCs w:val="20"/>
        </w:rPr>
      </w:pPr>
      <w:r w:rsidRPr="00B66D32">
        <w:rPr>
          <w:rFonts w:ascii="Arial" w:hAnsi="Arial" w:cs="Arial"/>
          <w:sz w:val="20"/>
          <w:szCs w:val="20"/>
        </w:rPr>
        <w:t>constrói a segregação dos segmentos populares.</w:t>
      </w:r>
    </w:p>
    <w:p w14:paraId="01F03D1B" w14:textId="77777777" w:rsidR="00B5327A" w:rsidRPr="00B66D32" w:rsidRDefault="00B5327A" w:rsidP="00B5327A">
      <w:pPr>
        <w:pStyle w:val="PargrafodaLista"/>
        <w:numPr>
          <w:ilvl w:val="0"/>
          <w:numId w:val="13"/>
        </w:numPr>
        <w:ind w:left="-284" w:firstLine="0"/>
        <w:rPr>
          <w:rFonts w:ascii="Arial" w:hAnsi="Arial" w:cs="Arial"/>
          <w:sz w:val="20"/>
          <w:szCs w:val="20"/>
        </w:rPr>
      </w:pPr>
      <w:r w:rsidRPr="00B66D32">
        <w:rPr>
          <w:rFonts w:ascii="Arial" w:hAnsi="Arial" w:cs="Arial"/>
          <w:sz w:val="20"/>
          <w:szCs w:val="20"/>
        </w:rPr>
        <w:t>limita os mecanismos de inclusão das minorias.</w:t>
      </w:r>
    </w:p>
    <w:p w14:paraId="7864F219" w14:textId="77777777" w:rsidR="00B5327A" w:rsidRPr="00B66D32" w:rsidRDefault="00B5327A" w:rsidP="00B5327A">
      <w:pPr>
        <w:pStyle w:val="PargrafodaLista"/>
        <w:numPr>
          <w:ilvl w:val="0"/>
          <w:numId w:val="13"/>
        </w:numPr>
        <w:ind w:left="-284" w:firstLine="0"/>
        <w:rPr>
          <w:rFonts w:ascii="Arial" w:hAnsi="Arial" w:cs="Arial"/>
          <w:sz w:val="20"/>
          <w:szCs w:val="20"/>
        </w:rPr>
      </w:pPr>
      <w:r w:rsidRPr="00B66D32">
        <w:rPr>
          <w:rFonts w:ascii="Arial" w:hAnsi="Arial" w:cs="Arial"/>
          <w:sz w:val="20"/>
          <w:szCs w:val="20"/>
        </w:rPr>
        <w:t>redefine a dinâmica das instituições sociais.</w:t>
      </w:r>
    </w:p>
    <w:p w14:paraId="53A89940" w14:textId="77777777" w:rsidR="00B5327A" w:rsidRPr="00B66D32" w:rsidRDefault="00B5327A" w:rsidP="00B5327A">
      <w:pPr>
        <w:ind w:left="-284"/>
        <w:rPr>
          <w:rFonts w:ascii="Arial" w:hAnsi="Arial" w:cs="Arial"/>
          <w:sz w:val="20"/>
          <w:szCs w:val="20"/>
        </w:rPr>
      </w:pPr>
    </w:p>
    <w:p w14:paraId="060C19E0" w14:textId="77777777" w:rsidR="00B5327A" w:rsidRPr="00B66D32" w:rsidRDefault="00B5327A" w:rsidP="00B5327A">
      <w:pPr>
        <w:pStyle w:val="PargrafodaLista"/>
        <w:numPr>
          <w:ilvl w:val="0"/>
          <w:numId w:val="12"/>
        </w:numPr>
        <w:ind w:left="-284" w:firstLine="0"/>
        <w:rPr>
          <w:rFonts w:ascii="Arial" w:hAnsi="Arial" w:cs="Arial"/>
          <w:sz w:val="20"/>
          <w:szCs w:val="20"/>
        </w:rPr>
      </w:pPr>
      <w:r w:rsidRPr="00B66D32">
        <w:rPr>
          <w:rFonts w:ascii="Arial" w:hAnsi="Arial" w:cs="Arial"/>
          <w:sz w:val="20"/>
          <w:szCs w:val="20"/>
        </w:rPr>
        <w:t>O conhecimento é sempre aproximado, falível e, por isso mesmo, suscetível de contínuas correções. Uma justificação pode parecer boa, num certo momento, até aparecer um conhecimento melhor. O que define a ciência não será então a ilusória obtenção de verdades definitivas. Ela será antes definível pela prevalência da utilização, por parte dos seus praticantes, de instrumentalidades que o campo científico forjou e tornou disponíveis. Ou seja, cada progressão no conhecimento que mostre o caráter errôneo ou insuficiente de conhecimentos anteriores não remete estes últimos para as trevas exteriores da não ciência, mas apenas para o estágio de conhecimentos científicos historicamente ultrapassados.</w:t>
      </w:r>
    </w:p>
    <w:p w14:paraId="19494FE3"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lastRenderedPageBreak/>
        <w:t>ALMEIDA, J. F. Velhos e novos aspectos da epistemologia das ciências sociais. Sociologia: problemas e práticas, n. 55, 2007 (adaptado).</w:t>
      </w:r>
    </w:p>
    <w:p w14:paraId="2C8A8312"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O texto desmistifica uma visão do senso comum segundo a qual a ciência consiste no(a)</w:t>
      </w:r>
    </w:p>
    <w:p w14:paraId="58D30794" w14:textId="77777777" w:rsidR="00B5327A" w:rsidRPr="00B66D32" w:rsidRDefault="00B5327A" w:rsidP="00B5327A">
      <w:pPr>
        <w:pStyle w:val="PargrafodaLista"/>
        <w:numPr>
          <w:ilvl w:val="1"/>
          <w:numId w:val="13"/>
        </w:numPr>
        <w:ind w:left="-284" w:hanging="425"/>
        <w:rPr>
          <w:rFonts w:ascii="Arial" w:hAnsi="Arial" w:cs="Arial"/>
          <w:sz w:val="20"/>
          <w:szCs w:val="20"/>
        </w:rPr>
      </w:pPr>
      <w:r w:rsidRPr="00B66D32">
        <w:rPr>
          <w:rFonts w:ascii="Arial" w:hAnsi="Arial" w:cs="Arial"/>
          <w:sz w:val="20"/>
          <w:szCs w:val="20"/>
        </w:rPr>
        <w:t>conjunto de teorias imutáveis.</w:t>
      </w:r>
    </w:p>
    <w:p w14:paraId="32D6A1E4" w14:textId="77777777" w:rsidR="00B5327A" w:rsidRPr="00B66D32" w:rsidRDefault="00B5327A" w:rsidP="00B5327A">
      <w:pPr>
        <w:pStyle w:val="PargrafodaLista"/>
        <w:numPr>
          <w:ilvl w:val="1"/>
          <w:numId w:val="13"/>
        </w:numPr>
        <w:ind w:left="-284" w:firstLine="0"/>
        <w:rPr>
          <w:rFonts w:ascii="Arial" w:hAnsi="Arial" w:cs="Arial"/>
          <w:sz w:val="20"/>
          <w:szCs w:val="20"/>
        </w:rPr>
      </w:pPr>
      <w:r w:rsidRPr="00B66D32">
        <w:rPr>
          <w:rFonts w:ascii="Arial" w:hAnsi="Arial" w:cs="Arial"/>
          <w:sz w:val="20"/>
          <w:szCs w:val="20"/>
        </w:rPr>
        <w:t>consenso de áreas diferentes.</w:t>
      </w:r>
    </w:p>
    <w:p w14:paraId="6F0D7B98" w14:textId="77777777" w:rsidR="00B5327A" w:rsidRPr="00B66D32" w:rsidRDefault="00B5327A" w:rsidP="00B5327A">
      <w:pPr>
        <w:pStyle w:val="PargrafodaLista"/>
        <w:numPr>
          <w:ilvl w:val="1"/>
          <w:numId w:val="13"/>
        </w:numPr>
        <w:ind w:left="-284" w:firstLine="0"/>
        <w:rPr>
          <w:rFonts w:ascii="Arial" w:hAnsi="Arial" w:cs="Arial"/>
          <w:sz w:val="20"/>
          <w:szCs w:val="20"/>
        </w:rPr>
      </w:pPr>
      <w:r w:rsidRPr="00B66D32">
        <w:rPr>
          <w:rFonts w:ascii="Arial" w:hAnsi="Arial" w:cs="Arial"/>
          <w:sz w:val="20"/>
          <w:szCs w:val="20"/>
        </w:rPr>
        <w:t>coexistência de teses antagônicas.</w:t>
      </w:r>
    </w:p>
    <w:p w14:paraId="734B7944" w14:textId="77777777" w:rsidR="00B5327A" w:rsidRPr="00B66D32" w:rsidRDefault="00B5327A" w:rsidP="00B5327A">
      <w:pPr>
        <w:pStyle w:val="PargrafodaLista"/>
        <w:numPr>
          <w:ilvl w:val="1"/>
          <w:numId w:val="13"/>
        </w:numPr>
        <w:ind w:left="-284" w:firstLine="0"/>
        <w:rPr>
          <w:rFonts w:ascii="Arial" w:hAnsi="Arial" w:cs="Arial"/>
          <w:sz w:val="20"/>
          <w:szCs w:val="20"/>
        </w:rPr>
      </w:pPr>
      <w:r w:rsidRPr="00B66D32">
        <w:rPr>
          <w:rFonts w:ascii="Arial" w:hAnsi="Arial" w:cs="Arial"/>
          <w:sz w:val="20"/>
          <w:szCs w:val="20"/>
        </w:rPr>
        <w:t>avanço das pesquisas interdisciplinares.</w:t>
      </w:r>
    </w:p>
    <w:p w14:paraId="31781A11" w14:textId="77777777" w:rsidR="00B5327A" w:rsidRPr="00B66D32" w:rsidRDefault="00B5327A" w:rsidP="00B5327A">
      <w:pPr>
        <w:pStyle w:val="PargrafodaLista"/>
        <w:numPr>
          <w:ilvl w:val="1"/>
          <w:numId w:val="13"/>
        </w:numPr>
        <w:ind w:left="-284" w:firstLine="0"/>
        <w:rPr>
          <w:rFonts w:ascii="Arial" w:hAnsi="Arial" w:cs="Arial"/>
          <w:sz w:val="20"/>
          <w:szCs w:val="20"/>
        </w:rPr>
      </w:pPr>
      <w:r w:rsidRPr="00B66D32">
        <w:rPr>
          <w:rFonts w:ascii="Arial" w:hAnsi="Arial" w:cs="Arial"/>
          <w:sz w:val="20"/>
          <w:szCs w:val="20"/>
        </w:rPr>
        <w:t>preeminência dos saberes empíricos.</w:t>
      </w:r>
    </w:p>
    <w:p w14:paraId="678CDB76" w14:textId="77777777" w:rsidR="00B5327A" w:rsidRPr="00B66D32" w:rsidRDefault="00B5327A" w:rsidP="00B5327A">
      <w:pPr>
        <w:ind w:left="-284"/>
        <w:rPr>
          <w:rFonts w:ascii="Arial" w:hAnsi="Arial" w:cs="Arial"/>
          <w:sz w:val="20"/>
          <w:szCs w:val="20"/>
        </w:rPr>
      </w:pPr>
    </w:p>
    <w:p w14:paraId="21CC1D2E" w14:textId="77777777" w:rsidR="00B5327A" w:rsidRPr="00B66D32" w:rsidRDefault="00B5327A" w:rsidP="00B5327A">
      <w:pPr>
        <w:pStyle w:val="PargrafodaLista"/>
        <w:numPr>
          <w:ilvl w:val="0"/>
          <w:numId w:val="12"/>
        </w:numPr>
        <w:ind w:left="-284" w:firstLine="0"/>
        <w:rPr>
          <w:rFonts w:ascii="Arial" w:hAnsi="Arial" w:cs="Arial"/>
          <w:sz w:val="20"/>
          <w:szCs w:val="20"/>
        </w:rPr>
      </w:pPr>
      <w:r w:rsidRPr="00B66D32">
        <w:rPr>
          <w:rFonts w:ascii="Arial" w:hAnsi="Arial" w:cs="Arial"/>
          <w:sz w:val="20"/>
          <w:szCs w:val="20"/>
        </w:rPr>
        <w:t>São reconhecidos aos índios sua organização social, costumes, línguas, crenças e tradições, e os direitos originários sobre as terras que tradicionalmente ocupam, competindo à União demarcá-las, proteger e fazer respeitar todos os seus bens.</w:t>
      </w:r>
    </w:p>
    <w:p w14:paraId="2E8822FD"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BRASIL. Constituição da República Federativa do Brasil de 1988. Disponível em: www.planalto.gov.br. Acesso em: 27 abr. 2017.</w:t>
      </w:r>
    </w:p>
    <w:p w14:paraId="37B2FD02"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A persistência das reivindicações relativas à aplicação desse preceito normativo tem em vista a vinculação histórica fundamental entre</w:t>
      </w:r>
    </w:p>
    <w:p w14:paraId="68A0F8EF"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etnia e miscigenação racial.</w:t>
      </w:r>
    </w:p>
    <w:p w14:paraId="027AE668"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sociedade e igualdade jurídica.</w:t>
      </w:r>
    </w:p>
    <w:p w14:paraId="3FE5E7BE"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espaço e sobrevivência cultural.</w:t>
      </w:r>
    </w:p>
    <w:p w14:paraId="71F83432"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progresso e educação ambiental.</w:t>
      </w:r>
    </w:p>
    <w:p w14:paraId="59F760A4"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bem-estar e modernização econômica.</w:t>
      </w:r>
    </w:p>
    <w:p w14:paraId="024364CD" w14:textId="77777777" w:rsidR="00B5327A" w:rsidRPr="00B66D32" w:rsidRDefault="00B5327A" w:rsidP="00B5327A">
      <w:pPr>
        <w:ind w:left="-284"/>
        <w:rPr>
          <w:rFonts w:ascii="Arial" w:hAnsi="Arial" w:cs="Arial"/>
          <w:sz w:val="20"/>
          <w:szCs w:val="20"/>
        </w:rPr>
      </w:pPr>
    </w:p>
    <w:p w14:paraId="6E7EAB31" w14:textId="77777777" w:rsidR="00B5327A" w:rsidRPr="00B66D32" w:rsidRDefault="00B5327A" w:rsidP="00B5327A">
      <w:pPr>
        <w:pStyle w:val="PargrafodaLista"/>
        <w:numPr>
          <w:ilvl w:val="0"/>
          <w:numId w:val="12"/>
        </w:numPr>
        <w:ind w:left="-284" w:firstLine="0"/>
        <w:rPr>
          <w:rFonts w:ascii="Arial" w:hAnsi="Arial" w:cs="Arial"/>
          <w:sz w:val="20"/>
          <w:szCs w:val="20"/>
        </w:rPr>
      </w:pPr>
      <w:r w:rsidRPr="00B66D32">
        <w:rPr>
          <w:rFonts w:ascii="Arial" w:hAnsi="Arial" w:cs="Arial"/>
          <w:sz w:val="20"/>
          <w:szCs w:val="20"/>
        </w:rPr>
        <w:t>O conceito de democracia, no pensamento de Habermas, é construído a partir de uma dimensão procedimental, calcada no discurso e na deliberação. A legitimidade democrática exige que o processo de tomada de decisões políticas ocorra a partir de uma ampla discussão pública, para somente então decidir. Assim, o caráter deliberativo corresponde a um processo coletivo de ponderação e análise, permeado pelo discurso, que antecede a decisão.</w:t>
      </w:r>
    </w:p>
    <w:p w14:paraId="0C7A62C7"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VITALE, D. Jürgen Habermas, modernidade e democracia deliberativa. Cadernos do CRH (UFBA), v. 19, 2006 (adaptado).</w:t>
      </w:r>
    </w:p>
    <w:p w14:paraId="4E2C2CF5"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O conceito de democracia proposto por Jürgen Habermas pode favorecer processos de inclusão social. De acordo com o texto, é uma condição para que isso aconteça o(a)</w:t>
      </w:r>
    </w:p>
    <w:p w14:paraId="0FC5837B"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participação direta periódica do cidadão.</w:t>
      </w:r>
    </w:p>
    <w:p w14:paraId="2751BC4F"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debate livre e racional entre cidadãos e Estado.</w:t>
      </w:r>
    </w:p>
    <w:p w14:paraId="05B1E623"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interlocução entre os poderes governamentais.</w:t>
      </w:r>
    </w:p>
    <w:p w14:paraId="14D6927A"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eleição de lideranças políticas com mandatos temporários.</w:t>
      </w:r>
    </w:p>
    <w:p w14:paraId="06BE09EC"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controle do poder político por cidadãos mais esclarecidos.</w:t>
      </w:r>
    </w:p>
    <w:p w14:paraId="438F4DAB" w14:textId="77777777" w:rsidR="00B5327A" w:rsidRPr="00B66D32" w:rsidRDefault="00B5327A" w:rsidP="00B5327A">
      <w:pPr>
        <w:ind w:left="-284"/>
        <w:rPr>
          <w:rFonts w:ascii="Arial" w:hAnsi="Arial" w:cs="Arial"/>
          <w:sz w:val="20"/>
          <w:szCs w:val="20"/>
        </w:rPr>
      </w:pPr>
    </w:p>
    <w:p w14:paraId="6BA37608" w14:textId="77777777" w:rsidR="00B5327A" w:rsidRPr="00B66D32" w:rsidRDefault="00B5327A" w:rsidP="00B5327A">
      <w:pPr>
        <w:pStyle w:val="PargrafodaLista"/>
        <w:numPr>
          <w:ilvl w:val="0"/>
          <w:numId w:val="12"/>
        </w:numPr>
        <w:ind w:left="-284" w:firstLine="0"/>
        <w:rPr>
          <w:rFonts w:ascii="Arial" w:hAnsi="Arial" w:cs="Arial"/>
          <w:sz w:val="20"/>
          <w:szCs w:val="20"/>
        </w:rPr>
      </w:pPr>
      <w:r w:rsidRPr="00B66D32">
        <w:rPr>
          <w:rFonts w:ascii="Arial" w:hAnsi="Arial" w:cs="Arial"/>
          <w:sz w:val="20"/>
          <w:szCs w:val="20"/>
        </w:rPr>
        <w:t xml:space="preserve">A participação da mulher no processo de decisão política ainda é extremamente limitada em praticamente todos os países, independentemente do regime econômico e social e da estrutura institucional vigente em cada um deles. É fato público e notório, além de empiricamente comprovado, que as mulheres estão em geral </w:t>
      </w:r>
      <w:proofErr w:type="spellStart"/>
      <w:r w:rsidRPr="00B66D32">
        <w:rPr>
          <w:rFonts w:ascii="Arial" w:hAnsi="Arial" w:cs="Arial"/>
          <w:sz w:val="20"/>
          <w:szCs w:val="20"/>
        </w:rPr>
        <w:t>sub-representadas</w:t>
      </w:r>
      <w:proofErr w:type="spellEnd"/>
      <w:r w:rsidRPr="00B66D32">
        <w:rPr>
          <w:rFonts w:ascii="Arial" w:hAnsi="Arial" w:cs="Arial"/>
          <w:sz w:val="20"/>
          <w:szCs w:val="20"/>
        </w:rPr>
        <w:t xml:space="preserve"> nos órgãos do poder, pois a proporção não corresponde jamais ao peso relativo dessa parte da população.</w:t>
      </w:r>
    </w:p>
    <w:p w14:paraId="78F3F3BC"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TABAK, F. Mulheres públicas: participação políticas e poder. Rio de Janeiro: Letra Capital, 2002.</w:t>
      </w:r>
    </w:p>
    <w:p w14:paraId="41DA639D"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No âmbito do Poder Legislativo brasileiro, a tentativa de reverter esse quadro de sub-representação tem envolvido a implementação, pelo Estado, de</w:t>
      </w:r>
    </w:p>
    <w:p w14:paraId="722C62A9"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leis de combate à violência doméstica.</w:t>
      </w:r>
    </w:p>
    <w:p w14:paraId="2BD1EB6D"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cotas de gênero nas candidaturas partidárias.</w:t>
      </w:r>
    </w:p>
    <w:p w14:paraId="2F417C28"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programas de mobilização política nas escolas.</w:t>
      </w:r>
    </w:p>
    <w:p w14:paraId="7E44CFE9"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propagandas de incentivo ao voto consciente.</w:t>
      </w:r>
    </w:p>
    <w:p w14:paraId="30E9257E"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apoio financeiro às lideranças femininas.</w:t>
      </w:r>
    </w:p>
    <w:p w14:paraId="7B501262" w14:textId="77777777" w:rsidR="00B5327A" w:rsidRPr="00B66D32" w:rsidRDefault="00B5327A" w:rsidP="00B5327A">
      <w:pPr>
        <w:ind w:left="-284"/>
        <w:rPr>
          <w:rFonts w:ascii="Arial" w:hAnsi="Arial" w:cs="Arial"/>
          <w:sz w:val="20"/>
          <w:szCs w:val="20"/>
        </w:rPr>
      </w:pPr>
    </w:p>
    <w:p w14:paraId="49DE41F9" w14:textId="77777777" w:rsidR="00B5327A" w:rsidRPr="00B66D32" w:rsidRDefault="00B5327A" w:rsidP="00B5327A">
      <w:pPr>
        <w:pStyle w:val="PargrafodaLista"/>
        <w:numPr>
          <w:ilvl w:val="0"/>
          <w:numId w:val="12"/>
        </w:numPr>
        <w:ind w:left="-284" w:firstLine="0"/>
        <w:rPr>
          <w:rFonts w:ascii="Arial" w:hAnsi="Arial" w:cs="Arial"/>
          <w:sz w:val="20"/>
          <w:szCs w:val="20"/>
        </w:rPr>
      </w:pPr>
      <w:r w:rsidRPr="00B66D32">
        <w:rPr>
          <w:rFonts w:ascii="Arial" w:hAnsi="Arial" w:cs="Arial"/>
          <w:sz w:val="20"/>
          <w:szCs w:val="20"/>
        </w:rPr>
        <w:t xml:space="preserve">A democracia deliberativa afirma que as partes do Conflito político devem deliberar entre si e, por meio de argumentação razoável, tentar chegar a um acordo sobre as políticas que seja satisfatório para todos. A democracia ativista desconfia das exortações à deliberação por acreditar que, no mundo real da política, onde </w:t>
      </w:r>
      <w:r w:rsidRPr="00B66D32">
        <w:rPr>
          <w:rFonts w:ascii="Arial" w:hAnsi="Arial" w:cs="Arial"/>
          <w:sz w:val="20"/>
          <w:szCs w:val="20"/>
        </w:rPr>
        <w:lastRenderedPageBreak/>
        <w:t>as desigualdades estruturais influenciam procedimentos e resultados, processos democráticos que parecem cumprir as normas de deliberação geralmente tendem a beneficiar os agentes mais poderosos. Ela recomenda, portanto, que aqueles que se preocupam com a promoção de mais justiça devem realizar principalmente a atividade de oposição crítica, em vez de tentar chegar a um acordo com quem sustenta estruturas de poder existentes ou delas se beneficia.</w:t>
      </w:r>
    </w:p>
    <w:p w14:paraId="6E95B769"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 xml:space="preserve">YOUNG, I. M. Desafios ativistas à democracia deliberativa Revista Brasileira de Ciência Política, n. 13, </w:t>
      </w:r>
      <w:proofErr w:type="spellStart"/>
      <w:r w:rsidRPr="00B66D32">
        <w:rPr>
          <w:rFonts w:ascii="Arial" w:hAnsi="Arial" w:cs="Arial"/>
          <w:sz w:val="20"/>
          <w:szCs w:val="20"/>
        </w:rPr>
        <w:t>jan</w:t>
      </w:r>
      <w:proofErr w:type="spellEnd"/>
      <w:r w:rsidRPr="00B66D32">
        <w:rPr>
          <w:rFonts w:ascii="Arial" w:hAnsi="Arial" w:cs="Arial"/>
          <w:sz w:val="20"/>
          <w:szCs w:val="20"/>
        </w:rPr>
        <w:t>-abr. 2014.</w:t>
      </w:r>
    </w:p>
    <w:p w14:paraId="00AA1BB4"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As concepções de democracia deliberativa e de democracia ativista apresentadas no texto tratam como imprescindíveis, respectivamente,</w:t>
      </w:r>
    </w:p>
    <w:p w14:paraId="18F572E1"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a decisão da maioria e a uniformização de direitos.</w:t>
      </w:r>
    </w:p>
    <w:p w14:paraId="1B44D4D8"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a organização de eleições e o movimento anarquista.</w:t>
      </w:r>
    </w:p>
    <w:p w14:paraId="3AA61CCD"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a obtenção do consenso e a mobilização das minorias.</w:t>
      </w:r>
    </w:p>
    <w:p w14:paraId="11ABBAC1"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a fragmentação da participação e a desobediência civil.</w:t>
      </w:r>
    </w:p>
    <w:p w14:paraId="04284AD8"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a imposição de resistência e o monitoramento da liberdade.</w:t>
      </w:r>
    </w:p>
    <w:p w14:paraId="18CBF3F2" w14:textId="77777777" w:rsidR="00B5327A" w:rsidRPr="00B66D32" w:rsidRDefault="00B5327A" w:rsidP="00B5327A">
      <w:pPr>
        <w:ind w:left="-284"/>
        <w:rPr>
          <w:rFonts w:ascii="Arial" w:hAnsi="Arial" w:cs="Arial"/>
          <w:sz w:val="20"/>
          <w:szCs w:val="20"/>
        </w:rPr>
      </w:pPr>
    </w:p>
    <w:p w14:paraId="635A5C96" w14:textId="77777777" w:rsidR="00B5327A" w:rsidRPr="00B66D32" w:rsidRDefault="00B5327A" w:rsidP="00B5327A">
      <w:pPr>
        <w:ind w:left="-284"/>
        <w:rPr>
          <w:rFonts w:ascii="Arial" w:hAnsi="Arial" w:cs="Arial"/>
          <w:sz w:val="20"/>
          <w:szCs w:val="20"/>
        </w:rPr>
      </w:pPr>
    </w:p>
    <w:p w14:paraId="1C9EBFE2" w14:textId="77777777" w:rsidR="00B5327A" w:rsidRPr="00B66D32" w:rsidRDefault="00B5327A" w:rsidP="00B5327A">
      <w:pPr>
        <w:pStyle w:val="PargrafodaLista"/>
        <w:numPr>
          <w:ilvl w:val="0"/>
          <w:numId w:val="12"/>
        </w:numPr>
        <w:ind w:left="-284" w:firstLine="0"/>
        <w:rPr>
          <w:rFonts w:ascii="Arial" w:hAnsi="Arial" w:cs="Arial"/>
          <w:sz w:val="20"/>
          <w:szCs w:val="20"/>
        </w:rPr>
      </w:pPr>
      <w:r w:rsidRPr="00B66D32">
        <w:rPr>
          <w:rFonts w:ascii="Arial" w:hAnsi="Arial" w:cs="Arial"/>
          <w:sz w:val="20"/>
          <w:szCs w:val="20"/>
        </w:rPr>
        <w:t>A tribo não possui um rei, mas um chefe que não é chefe de Estado. O que significa isso? Simplesmente que o chefe não dispõe de nenhuma autoridade, de nenhum poder de coerção, de nenhum meio de dar uma ordem. O chefe não é um comandante, as pessoas da tribo não têm nenhum dever de obediência. O espaço da chefia não é o lugar do poder. Essencialmente encarregado de eliminar conflitos que podem surgir entre indivíduos, famílias e linhagens, o chefe só dispõe, para restabelecer a ordem e a concórdia, do prestígio que lhe reconhece a sociedade. Mas evidentemente prestígio não significa poder, e os meios que o chefe detém para realizar sua tarefa de pacificador limitam-se ao uso exclusivo da palavra.</w:t>
      </w:r>
    </w:p>
    <w:p w14:paraId="11340F54"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CLASTRES, P. A sociedade contra o Estado. Rio de Janeiro. Francisco Alves, 1982 (adaptado).</w:t>
      </w:r>
    </w:p>
    <w:p w14:paraId="153CD545"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O modelo político das sociedades discutidas no texto contrasta com o do Estado liberal burguês porque se baseia em:</w:t>
      </w:r>
    </w:p>
    <w:p w14:paraId="59CE840B"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Imposição ideológica e normas hierárquicas.</w:t>
      </w:r>
    </w:p>
    <w:p w14:paraId="62AC7AE0"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Determinação divina e soberania monárquica.</w:t>
      </w:r>
    </w:p>
    <w:p w14:paraId="0DF2DE43"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Intervenção consensual e autonomia comunitária.</w:t>
      </w:r>
    </w:p>
    <w:p w14:paraId="39455F9F"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Mediação jurídica e regras contratualistas.</w:t>
      </w:r>
    </w:p>
    <w:p w14:paraId="357221D7"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Gestão coletiva e obrigações tributárias.</w:t>
      </w:r>
    </w:p>
    <w:p w14:paraId="76890F17" w14:textId="77777777" w:rsidR="00B5327A" w:rsidRPr="00B66D32" w:rsidRDefault="00B5327A" w:rsidP="00B5327A">
      <w:pPr>
        <w:ind w:left="-284"/>
        <w:rPr>
          <w:rFonts w:ascii="Arial" w:hAnsi="Arial" w:cs="Arial"/>
          <w:sz w:val="20"/>
          <w:szCs w:val="20"/>
        </w:rPr>
      </w:pPr>
    </w:p>
    <w:p w14:paraId="0314EB55" w14:textId="77777777" w:rsidR="00B5327A" w:rsidRPr="00B66D32" w:rsidRDefault="00B5327A" w:rsidP="00B5327A">
      <w:pPr>
        <w:pStyle w:val="PargrafodaLista"/>
        <w:numPr>
          <w:ilvl w:val="0"/>
          <w:numId w:val="12"/>
        </w:numPr>
        <w:ind w:left="-284" w:firstLine="0"/>
        <w:rPr>
          <w:rFonts w:ascii="Arial" w:hAnsi="Arial" w:cs="Arial"/>
          <w:sz w:val="20"/>
          <w:szCs w:val="20"/>
        </w:rPr>
      </w:pPr>
      <w:r w:rsidRPr="00B66D32">
        <w:rPr>
          <w:rFonts w:ascii="Arial" w:hAnsi="Arial" w:cs="Arial"/>
          <w:sz w:val="20"/>
          <w:szCs w:val="20"/>
        </w:rPr>
        <w:t>Quanto mais complicada se tornou a produção industrial, mais numerosos passaram a ser os elementos da indústria que exigiam garantia de fornecimento. Três deles eram de importância fundamental: o trabalho, a terra e o dinheiro. Numa sociedade comercial, esse fornecimento só poderia ser organizado de uma forma: tornando-os disponíveis à compra. Agora eles tinham que ser organizados para a venda no mercado. Isso estava de acordo com a exigência de um sistema de mercado. Sabemos que em um sistema como esse, os lucros só podem ser assegurados se se garante a autorregulação por meios de mercados competitivos interdependentes.</w:t>
      </w:r>
    </w:p>
    <w:p w14:paraId="5494C6A9"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POLANYI, K. A grande transformação: As origens de nossa época. Rio de Janeiro: Campus, 2000 (Adaptado).</w:t>
      </w:r>
    </w:p>
    <w:p w14:paraId="6A9636BB"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A consequência do processo de transformação socioeconômica abordada no texto é a</w:t>
      </w:r>
    </w:p>
    <w:p w14:paraId="1FBEA603"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expansão das terras comunais.</w:t>
      </w:r>
    </w:p>
    <w:p w14:paraId="6FF38127"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limitação do mercado como meio de especulação.</w:t>
      </w:r>
    </w:p>
    <w:p w14:paraId="6BAE9A9E"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consolidação da força de trabalho como mercadoria.</w:t>
      </w:r>
    </w:p>
    <w:p w14:paraId="246E9D81"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diminuição do comércio como efeito da industrialização.</w:t>
      </w:r>
    </w:p>
    <w:p w14:paraId="429D2C50"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adequação do dinheiro como elemento padrão das transações.</w:t>
      </w:r>
    </w:p>
    <w:p w14:paraId="22B9D9B9" w14:textId="77777777" w:rsidR="00B5327A" w:rsidRPr="00B66D32" w:rsidRDefault="00B5327A" w:rsidP="00B5327A">
      <w:pPr>
        <w:ind w:left="-284"/>
        <w:rPr>
          <w:rFonts w:ascii="Arial" w:hAnsi="Arial" w:cs="Arial"/>
          <w:sz w:val="20"/>
          <w:szCs w:val="20"/>
        </w:rPr>
      </w:pPr>
    </w:p>
    <w:p w14:paraId="4EE24DD2" w14:textId="77777777" w:rsidR="00B5327A" w:rsidRPr="00B66D32" w:rsidRDefault="00B5327A" w:rsidP="00B5327A">
      <w:pPr>
        <w:pStyle w:val="PargrafodaLista"/>
        <w:numPr>
          <w:ilvl w:val="0"/>
          <w:numId w:val="12"/>
        </w:numPr>
        <w:ind w:left="-284" w:firstLine="0"/>
        <w:rPr>
          <w:rFonts w:ascii="Arial" w:hAnsi="Arial" w:cs="Arial"/>
          <w:sz w:val="20"/>
          <w:szCs w:val="20"/>
        </w:rPr>
      </w:pPr>
      <w:r w:rsidRPr="00B66D32">
        <w:rPr>
          <w:rFonts w:ascii="Arial" w:hAnsi="Arial" w:cs="Arial"/>
          <w:sz w:val="20"/>
          <w:szCs w:val="20"/>
        </w:rPr>
        <w:t>Hoje, a indústria cultural assumiu a herança civilizatória da democracia de pioneiros e empresários, que tampouco desenvolvera uma fineza de sentido para os desvios espirituais. Todos são livres para dançar e para se divertir, do mesmo modo que, desde a neutralização histórica da religião, são livres para entrar em qualquer uma das inúmeras seitas. Mas a liberdade de escolha da ideologia, que reflete sempre a coerção econômica, revela-se em todos os setores como a liberdade de escolher o que é sempre a mesma coisa.</w:t>
      </w:r>
    </w:p>
    <w:p w14:paraId="5AD0534B"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lastRenderedPageBreak/>
        <w:t>ADORNO, T HORKHEIMER, M. Dialética do esclarecimento: fragmentos filosóficos. Rio de Janeiro: Zahar, 1985.</w:t>
      </w:r>
    </w:p>
    <w:p w14:paraId="05185491"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A liberdade de escolha na civilização ocidental, de acordo com a análise do texto, é um(a)</w:t>
      </w:r>
    </w:p>
    <w:p w14:paraId="1170FCDF"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legado social.</w:t>
      </w:r>
    </w:p>
    <w:p w14:paraId="36A1A159"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patrimônio político.</w:t>
      </w:r>
    </w:p>
    <w:p w14:paraId="71B79EDB"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produto da moralidade.</w:t>
      </w:r>
    </w:p>
    <w:p w14:paraId="2C563B5C"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conquista da humanidade.</w:t>
      </w:r>
    </w:p>
    <w:p w14:paraId="032FFF62"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ilusão da contemporaneidade.</w:t>
      </w:r>
    </w:p>
    <w:p w14:paraId="6365069A" w14:textId="77777777" w:rsidR="00B5327A" w:rsidRPr="00B66D32" w:rsidRDefault="00B5327A" w:rsidP="00B5327A">
      <w:pPr>
        <w:ind w:left="-284"/>
        <w:rPr>
          <w:rFonts w:ascii="Arial" w:hAnsi="Arial" w:cs="Arial"/>
          <w:sz w:val="20"/>
          <w:szCs w:val="20"/>
        </w:rPr>
      </w:pPr>
    </w:p>
    <w:p w14:paraId="35BB1E09" w14:textId="77777777" w:rsidR="00B5327A" w:rsidRPr="00B66D32" w:rsidRDefault="00B5327A" w:rsidP="00B5327A">
      <w:pPr>
        <w:pStyle w:val="PargrafodaLista"/>
        <w:numPr>
          <w:ilvl w:val="0"/>
          <w:numId w:val="12"/>
        </w:numPr>
        <w:ind w:left="-284" w:firstLine="0"/>
        <w:rPr>
          <w:rFonts w:ascii="Arial" w:hAnsi="Arial" w:cs="Arial"/>
          <w:sz w:val="20"/>
          <w:szCs w:val="20"/>
        </w:rPr>
      </w:pPr>
      <w:r w:rsidRPr="00B66D32">
        <w:rPr>
          <w:rFonts w:ascii="Arial" w:hAnsi="Arial" w:cs="Arial"/>
          <w:sz w:val="20"/>
          <w:szCs w:val="20"/>
        </w:rPr>
        <w:t>Vida social sem internet?</w:t>
      </w:r>
    </w:p>
    <w:p w14:paraId="667C12D0"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Charge de blog</w:t>
      </w:r>
    </w:p>
    <w:p w14:paraId="40EAA3B5"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noProof/>
          <w:sz w:val="20"/>
          <w:szCs w:val="20"/>
        </w:rPr>
        <w:drawing>
          <wp:inline distT="0" distB="0" distL="0" distR="0" wp14:anchorId="08873C89" wp14:editId="472A0F56">
            <wp:extent cx="2489200" cy="2428190"/>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3684" cy="2442319"/>
                    </a:xfrm>
                    <a:prstGeom prst="rect">
                      <a:avLst/>
                    </a:prstGeom>
                    <a:noFill/>
                    <a:ln>
                      <a:noFill/>
                    </a:ln>
                  </pic:spPr>
                </pic:pic>
              </a:graphicData>
            </a:graphic>
          </wp:inline>
        </w:drawing>
      </w:r>
    </w:p>
    <w:p w14:paraId="0497310C"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A charge revela uma crítica aos meios de comunicação, em especial à internet, porque</w:t>
      </w:r>
    </w:p>
    <w:p w14:paraId="3741481E" w14:textId="77777777" w:rsidR="00B5327A" w:rsidRPr="00B66D32" w:rsidRDefault="00B5327A" w:rsidP="00B5327A">
      <w:pPr>
        <w:ind w:left="-284"/>
        <w:rPr>
          <w:rFonts w:ascii="Arial" w:hAnsi="Arial" w:cs="Arial"/>
          <w:sz w:val="20"/>
          <w:szCs w:val="20"/>
        </w:rPr>
      </w:pPr>
    </w:p>
    <w:p w14:paraId="5E78678F"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questiona a integração das pessoas nas redes virtuais de relacionamento.</w:t>
      </w:r>
    </w:p>
    <w:p w14:paraId="4C29CFC9"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considera as relações sociais como menos importantes que as virtuais.</w:t>
      </w:r>
    </w:p>
    <w:p w14:paraId="7B152F01"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enaltece a pretensão do homem de estar em todos os lugares ao mesmo tempo.</w:t>
      </w:r>
    </w:p>
    <w:p w14:paraId="76B92329"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descreve com precisão as sociedades humanas no mundo globalizado.</w:t>
      </w:r>
    </w:p>
    <w:p w14:paraId="3786C804"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concebe a rede de computadores como o espaço mais eficaz para a construção de relações sociais.</w:t>
      </w:r>
    </w:p>
    <w:p w14:paraId="48B41F7D" w14:textId="77777777" w:rsidR="00B5327A" w:rsidRPr="00B66D32" w:rsidRDefault="00B5327A" w:rsidP="00B5327A">
      <w:pPr>
        <w:ind w:left="-284"/>
        <w:rPr>
          <w:rFonts w:ascii="Arial" w:hAnsi="Arial" w:cs="Arial"/>
          <w:sz w:val="20"/>
          <w:szCs w:val="20"/>
        </w:rPr>
      </w:pPr>
    </w:p>
    <w:p w14:paraId="4128D6AD" w14:textId="77777777" w:rsidR="00B5327A" w:rsidRPr="00B66D32" w:rsidRDefault="00B5327A" w:rsidP="00B5327A">
      <w:pPr>
        <w:pStyle w:val="PargrafodaLista"/>
        <w:numPr>
          <w:ilvl w:val="0"/>
          <w:numId w:val="12"/>
        </w:numPr>
        <w:ind w:left="-284" w:firstLine="0"/>
        <w:rPr>
          <w:rFonts w:ascii="Arial" w:hAnsi="Arial" w:cs="Arial"/>
          <w:sz w:val="20"/>
          <w:szCs w:val="20"/>
        </w:rPr>
      </w:pPr>
      <w:r w:rsidRPr="00B66D32">
        <w:rPr>
          <w:rFonts w:ascii="Arial" w:hAnsi="Arial" w:cs="Arial"/>
          <w:sz w:val="20"/>
          <w:szCs w:val="20"/>
        </w:rPr>
        <w:t>A sociologia ainda não ultrapassou a era das construções e das sínteses filosóficas. Em vez de assumir a tarefa de lançar luz sobre uma parcela restrita do campo social, ela prefere buscar as brilhantes generalidades em que todas as questões são levantadas sem que nenhuma seja expressamente tratada. Não é com exames sumários e por meio de intuições rápidas que se pode chegar a descobrir as leis de uma realidade tão complexa. Sobretudo, generalizações às vezes tão amplas e tão apressadas não são suscetíveis de nenhum tipo de prova.</w:t>
      </w:r>
    </w:p>
    <w:p w14:paraId="56C083A3"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DURKHEIM, E. O suicídio: estudo de sociologia. São Paulo: Martins Fontes, 2000.</w:t>
      </w:r>
    </w:p>
    <w:p w14:paraId="3286E76C"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O texto expressa o esforço de Émile Durkheim em construir uma sociologia com base na</w:t>
      </w:r>
    </w:p>
    <w:p w14:paraId="7C68E097"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vinculação com a filosofia como saber unificado.</w:t>
      </w:r>
    </w:p>
    <w:p w14:paraId="5E7CF033"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reunião de percepções intuitivas para demonstração.</w:t>
      </w:r>
    </w:p>
    <w:p w14:paraId="7A17AB5E"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formulação de hipóteses subjetivas sobre a vida social.</w:t>
      </w:r>
    </w:p>
    <w:p w14:paraId="791622FD"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adesão aos padrões de investigação típicos das ciências naturais.</w:t>
      </w:r>
    </w:p>
    <w:p w14:paraId="61494F33"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incorporação de um conhecimento alimentado pelo engajamento político.</w:t>
      </w:r>
    </w:p>
    <w:p w14:paraId="54704B24" w14:textId="77777777" w:rsidR="00B5327A" w:rsidRPr="00B66D32" w:rsidRDefault="00B5327A" w:rsidP="00B5327A">
      <w:pPr>
        <w:ind w:left="-284"/>
        <w:rPr>
          <w:rFonts w:ascii="Arial" w:hAnsi="Arial" w:cs="Arial"/>
          <w:sz w:val="20"/>
          <w:szCs w:val="20"/>
        </w:rPr>
      </w:pPr>
    </w:p>
    <w:p w14:paraId="72FF8854" w14:textId="77777777" w:rsidR="00B5327A" w:rsidRPr="00B66D32" w:rsidRDefault="00B5327A" w:rsidP="00B5327A">
      <w:pPr>
        <w:pStyle w:val="PargrafodaLista"/>
        <w:numPr>
          <w:ilvl w:val="0"/>
          <w:numId w:val="12"/>
        </w:numPr>
        <w:ind w:left="-284" w:firstLine="0"/>
        <w:rPr>
          <w:rFonts w:ascii="Arial" w:hAnsi="Arial" w:cs="Arial"/>
          <w:sz w:val="20"/>
          <w:szCs w:val="20"/>
        </w:rPr>
      </w:pPr>
      <w:r w:rsidRPr="00B66D32">
        <w:rPr>
          <w:rFonts w:ascii="Arial" w:hAnsi="Arial" w:cs="Arial"/>
          <w:sz w:val="20"/>
          <w:szCs w:val="20"/>
        </w:rPr>
        <w:t>A moralidade, Bentham exortava, não é uma questão de agradar a Deus, muito menos de fidelidade a regras abstratas. A moralidade é a tentativa de criar a maior quantidade de felicidade possível neste mundo. Ao decidir o que fazer, deveríamos, portanto, perguntar qual curso de conduta promoveria a maior quantidade de felicidade para todos aqueles que serão afetados.</w:t>
      </w:r>
    </w:p>
    <w:p w14:paraId="501E0011"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t>RACHELS, J. Os elementos da filosofia moral. Barueri-SP: Manole, 2006.</w:t>
      </w:r>
    </w:p>
    <w:p w14:paraId="29F56844" w14:textId="77777777" w:rsidR="00B5327A" w:rsidRPr="00B66D32" w:rsidRDefault="00B5327A" w:rsidP="00B5327A">
      <w:pPr>
        <w:pStyle w:val="PargrafodaLista"/>
        <w:ind w:left="-284"/>
        <w:rPr>
          <w:rFonts w:ascii="Arial" w:hAnsi="Arial" w:cs="Arial"/>
          <w:sz w:val="20"/>
          <w:szCs w:val="20"/>
        </w:rPr>
      </w:pPr>
      <w:r w:rsidRPr="00B66D32">
        <w:rPr>
          <w:rFonts w:ascii="Arial" w:hAnsi="Arial" w:cs="Arial"/>
          <w:sz w:val="20"/>
          <w:szCs w:val="20"/>
        </w:rPr>
        <w:lastRenderedPageBreak/>
        <w:t>Os parâmetros da ação indicados no texto estão em conformidade com uma</w:t>
      </w:r>
    </w:p>
    <w:p w14:paraId="46ADB53F"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fundamentação científica de viés positivista.</w:t>
      </w:r>
    </w:p>
    <w:p w14:paraId="110F02BD"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convenção social de orientação normativa.</w:t>
      </w:r>
    </w:p>
    <w:p w14:paraId="07E8BFC4"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transgressão comportamental religiosa.</w:t>
      </w:r>
    </w:p>
    <w:p w14:paraId="0711710A"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racionalidade de caráter pragmático.</w:t>
      </w:r>
    </w:p>
    <w:p w14:paraId="432A2DE7" w14:textId="77777777" w:rsidR="00B5327A" w:rsidRPr="00B66D32" w:rsidRDefault="00B5327A" w:rsidP="00B5327A">
      <w:pPr>
        <w:pStyle w:val="PargrafodaLista"/>
        <w:numPr>
          <w:ilvl w:val="1"/>
          <w:numId w:val="12"/>
        </w:numPr>
        <w:ind w:left="-284" w:firstLine="0"/>
        <w:rPr>
          <w:rFonts w:ascii="Arial" w:hAnsi="Arial" w:cs="Arial"/>
          <w:sz w:val="20"/>
          <w:szCs w:val="20"/>
        </w:rPr>
      </w:pPr>
      <w:r w:rsidRPr="00B66D32">
        <w:rPr>
          <w:rFonts w:ascii="Arial" w:hAnsi="Arial" w:cs="Arial"/>
          <w:sz w:val="20"/>
          <w:szCs w:val="20"/>
        </w:rPr>
        <w:t>inclinação de natureza passional.</w:t>
      </w:r>
    </w:p>
    <w:p w14:paraId="46C95135" w14:textId="77777777" w:rsidR="00B5327A" w:rsidRPr="00812970" w:rsidRDefault="00B5327A" w:rsidP="001C6FF5">
      <w:pPr>
        <w:tabs>
          <w:tab w:val="left" w:pos="3525"/>
        </w:tabs>
        <w:ind w:left="-993" w:right="-141"/>
        <w:jc w:val="both"/>
        <w:rPr>
          <w:rFonts w:ascii="Verdana" w:hAnsi="Verdana"/>
          <w:color w:val="000000" w:themeColor="text1"/>
          <w:sz w:val="16"/>
          <w:szCs w:val="16"/>
        </w:rPr>
      </w:pPr>
    </w:p>
    <w:sectPr w:rsidR="00B5327A" w:rsidRPr="00812970" w:rsidSect="00B71635">
      <w:headerReference w:type="default" r:id="rId12"/>
      <w:footerReference w:type="default" r:id="rId13"/>
      <w:footerReference w:type="first" r:id="rId1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7F3E7" w14:textId="77777777" w:rsidR="00223991" w:rsidRDefault="00223991" w:rsidP="009851F2">
      <w:pPr>
        <w:spacing w:after="0" w:line="240" w:lineRule="auto"/>
      </w:pPr>
      <w:r>
        <w:separator/>
      </w:r>
    </w:p>
  </w:endnote>
  <w:endnote w:type="continuationSeparator" w:id="0">
    <w:p w14:paraId="69789545" w14:textId="77777777" w:rsidR="00223991" w:rsidRDefault="00223991"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350D2" w14:textId="77777777" w:rsidR="00223991" w:rsidRDefault="00223991" w:rsidP="009851F2">
      <w:pPr>
        <w:spacing w:after="0" w:line="240" w:lineRule="auto"/>
      </w:pPr>
      <w:r>
        <w:separator/>
      </w:r>
    </w:p>
  </w:footnote>
  <w:footnote w:type="continuationSeparator" w:id="0">
    <w:p w14:paraId="43CEC441" w14:textId="77777777" w:rsidR="00223991" w:rsidRDefault="00223991"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1DFD18BA"/>
    <w:multiLevelType w:val="hybridMultilevel"/>
    <w:tmpl w:val="803AD38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137BB9"/>
    <w:multiLevelType w:val="hybridMultilevel"/>
    <w:tmpl w:val="87B8154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70B6C62"/>
    <w:multiLevelType w:val="hybridMultilevel"/>
    <w:tmpl w:val="7F508C6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F7320B"/>
    <w:multiLevelType w:val="hybridMultilevel"/>
    <w:tmpl w:val="E09A22C8"/>
    <w:lvl w:ilvl="0" w:tplc="0416000F">
      <w:start w:val="1"/>
      <w:numFmt w:val="decimal"/>
      <w:lvlText w:val="%1."/>
      <w:lvlJc w:val="left"/>
      <w:pPr>
        <w:ind w:left="720" w:hanging="360"/>
      </w:pPr>
    </w:lvl>
    <w:lvl w:ilvl="1" w:tplc="D302A942">
      <w:start w:val="1"/>
      <w:numFmt w:val="upp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7"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2E5803"/>
    <w:multiLevelType w:val="hybridMultilevel"/>
    <w:tmpl w:val="89F2949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CD13F49"/>
    <w:multiLevelType w:val="hybridMultilevel"/>
    <w:tmpl w:val="6E3EAAE8"/>
    <w:lvl w:ilvl="0" w:tplc="8C00573E">
      <w:start w:val="1"/>
      <w:numFmt w:val="upperLetter"/>
      <w:lvlText w:val="%1)"/>
      <w:lvlJc w:val="left"/>
      <w:pPr>
        <w:ind w:left="1440" w:hanging="360"/>
      </w:pPr>
      <w:rPr>
        <w:rFonts w:hint="default"/>
      </w:rPr>
    </w:lvl>
    <w:lvl w:ilvl="1" w:tplc="F536D2F4">
      <w:start w:val="1"/>
      <w:numFmt w:val="upperLetter"/>
      <w:lvlText w:val="%2)"/>
      <w:lvlJc w:val="left"/>
      <w:pPr>
        <w:ind w:left="2160" w:hanging="360"/>
      </w:pPr>
      <w:rPr>
        <w:rFonts w:ascii="Arial" w:eastAsiaTheme="minorHAnsi" w:hAnsi="Arial" w:cs="Arial"/>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7F610058"/>
    <w:multiLevelType w:val="hybridMultilevel"/>
    <w:tmpl w:val="DE2868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11"/>
  </w:num>
  <w:num w:numId="5">
    <w:abstractNumId w:val="6"/>
  </w:num>
  <w:num w:numId="6">
    <w:abstractNumId w:val="8"/>
  </w:num>
  <w:num w:numId="7">
    <w:abstractNumId w:val="3"/>
  </w:num>
  <w:num w:numId="8">
    <w:abstractNumId w:val="2"/>
  </w:num>
  <w:num w:numId="9">
    <w:abstractNumId w:val="9"/>
  </w:num>
  <w:num w:numId="10">
    <w:abstractNumId w:val="1"/>
  </w:num>
  <w:num w:numId="11">
    <w:abstractNumId w:val="1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23991"/>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22404"/>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12970"/>
    <w:rsid w:val="00824D86"/>
    <w:rsid w:val="0086497B"/>
    <w:rsid w:val="00874089"/>
    <w:rsid w:val="0087463C"/>
    <w:rsid w:val="008A5048"/>
    <w:rsid w:val="008D6898"/>
    <w:rsid w:val="008E3648"/>
    <w:rsid w:val="0091198D"/>
    <w:rsid w:val="00914A2F"/>
    <w:rsid w:val="00927F01"/>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5327A"/>
    <w:rsid w:val="00B674E8"/>
    <w:rsid w:val="00B71635"/>
    <w:rsid w:val="00B94D7B"/>
    <w:rsid w:val="00BA2C10"/>
    <w:rsid w:val="00BB343C"/>
    <w:rsid w:val="00BC692B"/>
    <w:rsid w:val="00BD077F"/>
    <w:rsid w:val="00BE09C1"/>
    <w:rsid w:val="00BE32F2"/>
    <w:rsid w:val="00BF0FFC"/>
    <w:rsid w:val="00C25F49"/>
    <w:rsid w:val="00C65A96"/>
    <w:rsid w:val="00C77ACC"/>
    <w:rsid w:val="00C914D3"/>
    <w:rsid w:val="00CB3C98"/>
    <w:rsid w:val="00CC2AD7"/>
    <w:rsid w:val="00CD3049"/>
    <w:rsid w:val="00CE582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66160"/>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2970</Words>
  <Characters>16039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Juliano Almeida</cp:lastModifiedBy>
  <cp:revision>2</cp:revision>
  <cp:lastPrinted>2018-08-06T13:00:00Z</cp:lastPrinted>
  <dcterms:created xsi:type="dcterms:W3CDTF">2021-07-12T19:15:00Z</dcterms:created>
  <dcterms:modified xsi:type="dcterms:W3CDTF">2021-07-12T19:15:00Z</dcterms:modified>
</cp:coreProperties>
</file>