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5D71"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D868743" wp14:editId="4CFFD01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144F774B" w14:textId="77777777" w:rsidR="00B008E6" w:rsidRPr="00B008E6" w:rsidRDefault="00B008E6" w:rsidP="00B008E6"/>
    <w:p w14:paraId="47A0376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41CDFD12" w14:textId="77777777" w:rsidTr="00093F84">
        <w:trPr>
          <w:trHeight w:val="217"/>
        </w:trPr>
        <w:tc>
          <w:tcPr>
            <w:tcW w:w="10627" w:type="dxa"/>
            <w:gridSpan w:val="5"/>
          </w:tcPr>
          <w:p w14:paraId="687A95B4"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29F3A95" w14:textId="77777777" w:rsidTr="00965A01">
        <w:trPr>
          <w:trHeight w:val="217"/>
        </w:trPr>
        <w:tc>
          <w:tcPr>
            <w:tcW w:w="2462" w:type="dxa"/>
          </w:tcPr>
          <w:p w14:paraId="16727DD9" w14:textId="4FFAE73B"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2848BB">
              <w:rPr>
                <w:rFonts w:ascii="Verdana" w:hAnsi="Verdana" w:cs="Arial"/>
                <w:b/>
                <w:i/>
                <w:color w:val="000000" w:themeColor="text1"/>
                <w:sz w:val="20"/>
                <w:szCs w:val="20"/>
              </w:rPr>
              <w:t>2</w:t>
            </w:r>
            <w:r w:rsidR="00B47B88">
              <w:rPr>
                <w:rFonts w:ascii="Verdana" w:hAnsi="Verdana" w:cs="Arial"/>
                <w:b/>
                <w:i/>
                <w:color w:val="000000" w:themeColor="text1"/>
                <w:sz w:val="20"/>
                <w:szCs w:val="20"/>
              </w:rPr>
              <w:t>°ano</w:t>
            </w:r>
          </w:p>
        </w:tc>
        <w:tc>
          <w:tcPr>
            <w:tcW w:w="2211" w:type="dxa"/>
          </w:tcPr>
          <w:p w14:paraId="4152AD4C"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BCF10AE"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1BFB568" w14:textId="04283C58" w:rsidR="00A84FD5" w:rsidRPr="00965A01" w:rsidRDefault="00174B5B"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EF811AC" w14:textId="77777777" w:rsidTr="001E0CB7">
        <w:trPr>
          <w:trHeight w:val="217"/>
        </w:trPr>
        <w:tc>
          <w:tcPr>
            <w:tcW w:w="7858" w:type="dxa"/>
            <w:gridSpan w:val="3"/>
          </w:tcPr>
          <w:p w14:paraId="1197643D" w14:textId="1A6B9390"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7F4E3F">
              <w:rPr>
                <w:rFonts w:ascii="Verdana" w:hAnsi="Verdana" w:cs="Arial"/>
                <w:b/>
                <w:bCs/>
                <w:i/>
                <w:iCs/>
                <w:color w:val="000000" w:themeColor="text1"/>
                <w:sz w:val="20"/>
                <w:szCs w:val="20"/>
              </w:rPr>
              <w:t>: Marcelo Godoy</w:t>
            </w:r>
          </w:p>
        </w:tc>
        <w:tc>
          <w:tcPr>
            <w:tcW w:w="2769" w:type="dxa"/>
            <w:gridSpan w:val="2"/>
          </w:tcPr>
          <w:p w14:paraId="77ED202B"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AA65EA2" w14:textId="77777777" w:rsidTr="00446779">
        <w:trPr>
          <w:trHeight w:val="217"/>
        </w:trPr>
        <w:tc>
          <w:tcPr>
            <w:tcW w:w="10627" w:type="dxa"/>
            <w:gridSpan w:val="5"/>
          </w:tcPr>
          <w:p w14:paraId="6DCADDA8"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9F1626C" w14:textId="77777777" w:rsidTr="00093F84">
        <w:trPr>
          <w:trHeight w:val="217"/>
        </w:trPr>
        <w:tc>
          <w:tcPr>
            <w:tcW w:w="10627" w:type="dxa"/>
            <w:gridSpan w:val="5"/>
          </w:tcPr>
          <w:p w14:paraId="7B893634" w14:textId="71F664E1" w:rsidR="00093F84" w:rsidRPr="0086497B" w:rsidRDefault="003F099B"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RECUPERAÇÃO BIMESTRAL</w:t>
            </w:r>
            <w:r w:rsidR="003118D1">
              <w:rPr>
                <w:rFonts w:ascii="Verdana" w:hAnsi="Verdana" w:cs="Arial"/>
                <w:b/>
                <w:bCs/>
                <w:i/>
                <w:iCs/>
                <w:color w:val="000000" w:themeColor="text1"/>
                <w:sz w:val="20"/>
                <w:szCs w:val="20"/>
              </w:rPr>
              <w:t xml:space="preserve"> </w:t>
            </w:r>
            <w:r w:rsidR="002848BB">
              <w:rPr>
                <w:rFonts w:ascii="Verdana" w:hAnsi="Verdana" w:cs="Arial"/>
                <w:b/>
                <w:bCs/>
                <w:i/>
                <w:iCs/>
                <w:color w:val="000000" w:themeColor="text1"/>
                <w:sz w:val="20"/>
                <w:szCs w:val="20"/>
              </w:rPr>
              <w:t>DE FILOSIFA</w:t>
            </w:r>
          </w:p>
        </w:tc>
      </w:tr>
      <w:tr w:rsidR="00093F84" w:rsidRPr="00D02C41" w14:paraId="2F8443A0" w14:textId="77777777" w:rsidTr="00093F84">
        <w:trPr>
          <w:trHeight w:val="217"/>
        </w:trPr>
        <w:tc>
          <w:tcPr>
            <w:tcW w:w="10627" w:type="dxa"/>
            <w:gridSpan w:val="5"/>
          </w:tcPr>
          <w:p w14:paraId="1C59BB0E"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969B831"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7CBFAC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576183DB"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30C4C4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9D783A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7BE2968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EB5925C"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6BC9AAD"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C86D51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7BA9789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02313E4" w14:textId="77777777" w:rsidR="00D62933" w:rsidRDefault="00D62933" w:rsidP="001C6FF5">
      <w:pPr>
        <w:tabs>
          <w:tab w:val="left" w:pos="3525"/>
        </w:tabs>
        <w:ind w:left="-993" w:right="-141"/>
        <w:jc w:val="both"/>
        <w:rPr>
          <w:rFonts w:ascii="Verdana" w:hAnsi="Verdana"/>
          <w:sz w:val="16"/>
          <w:szCs w:val="16"/>
        </w:rPr>
      </w:pPr>
    </w:p>
    <w:p w14:paraId="5CBEBF3C" w14:textId="77777777" w:rsidR="00D62933" w:rsidRDefault="00D62933" w:rsidP="00D62933">
      <w:pPr>
        <w:rPr>
          <w:rFonts w:ascii="Verdana" w:hAnsi="Verdana"/>
          <w:sz w:val="16"/>
          <w:szCs w:val="16"/>
        </w:rPr>
      </w:pPr>
    </w:p>
    <w:p w14:paraId="5B4801B9" w14:textId="77777777" w:rsidR="00BA4451" w:rsidRPr="006B046A" w:rsidRDefault="007E468F" w:rsidP="00BA4451">
      <w:pPr>
        <w:pStyle w:val="PargrafodaLista"/>
        <w:numPr>
          <w:ilvl w:val="0"/>
          <w:numId w:val="8"/>
        </w:numPr>
        <w:rPr>
          <w:rFonts w:ascii="Verdana" w:hAnsi="Verdana" w:cs="Arial"/>
          <w:color w:val="000000"/>
          <w:sz w:val="20"/>
          <w:szCs w:val="20"/>
        </w:rPr>
      </w:pPr>
      <w:r>
        <w:rPr>
          <w:rFonts w:ascii="Verdana" w:hAnsi="Verdana" w:cs="Arial"/>
          <w:b/>
          <w:sz w:val="20"/>
          <w:szCs w:val="20"/>
        </w:rPr>
        <w:t>01.</w:t>
      </w:r>
      <w:r>
        <w:rPr>
          <w:rFonts w:ascii="Verdana" w:hAnsi="Verdana" w:cs="Arial"/>
          <w:color w:val="000000"/>
          <w:sz w:val="20"/>
          <w:szCs w:val="20"/>
        </w:rPr>
        <w:t xml:space="preserve"> </w:t>
      </w:r>
      <w:r w:rsidR="00BA4451" w:rsidRPr="006B046A">
        <w:rPr>
          <w:rFonts w:ascii="Verdana" w:hAnsi="Verdana" w:cs="Arial"/>
          <w:bCs/>
          <w:sz w:val="20"/>
          <w:szCs w:val="20"/>
        </w:rPr>
        <w:t>Qual é a principal busca de filosofia utilitarista proposta por Bentham?</w:t>
      </w:r>
      <w:r w:rsidR="00BA4451" w:rsidRPr="006B046A">
        <w:rPr>
          <w:rFonts w:ascii="Verdana" w:hAnsi="Verdana" w:cs="Arial"/>
          <w:bCs/>
          <w:color w:val="000000"/>
          <w:sz w:val="20"/>
          <w:szCs w:val="20"/>
        </w:rPr>
        <w:t xml:space="preserve"> </w:t>
      </w:r>
      <w:r w:rsidR="00BA4451" w:rsidRPr="006B046A">
        <w:rPr>
          <w:rFonts w:ascii="Verdana" w:hAnsi="Verdana" w:cs="Arial"/>
          <w:color w:val="000000"/>
          <w:sz w:val="20"/>
          <w:szCs w:val="20"/>
        </w:rPr>
        <w:t>(0,5)</w:t>
      </w:r>
    </w:p>
    <w:p w14:paraId="74770DDE" w14:textId="77777777" w:rsidR="00BA4451" w:rsidRPr="006B4911" w:rsidRDefault="00BA4451" w:rsidP="00BA445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5BF191" w14:textId="77777777" w:rsidR="00BA4451" w:rsidRDefault="00BA4451" w:rsidP="00BA4451">
      <w:pPr>
        <w:ind w:left="-1077"/>
        <w:rPr>
          <w:rFonts w:ascii="Verdana" w:hAnsi="Verdana" w:cs="Arial"/>
          <w:color w:val="000000"/>
          <w:sz w:val="20"/>
          <w:szCs w:val="20"/>
        </w:rPr>
      </w:pPr>
      <w:r w:rsidRPr="00D44CAA">
        <w:rPr>
          <w:rFonts w:ascii="Verdana" w:hAnsi="Verdana" w:cs="Arial"/>
          <w:b/>
          <w:sz w:val="20"/>
          <w:szCs w:val="20"/>
        </w:rPr>
        <w:t xml:space="preserve">02. </w:t>
      </w:r>
      <w:r>
        <w:rPr>
          <w:rFonts w:ascii="Verdana" w:hAnsi="Verdana" w:cs="Arial"/>
          <w:sz w:val="20"/>
          <w:szCs w:val="20"/>
        </w:rPr>
        <w:t>Faça uma relação entre a tirinha e a filosofia de Russell.</w:t>
      </w:r>
      <w:r w:rsidRPr="00004A3F">
        <w:rPr>
          <w:rFonts w:ascii="Verdana" w:hAnsi="Verdana" w:cs="Arial"/>
          <w:color w:val="000000"/>
          <w:sz w:val="20"/>
          <w:szCs w:val="20"/>
        </w:rPr>
        <w:t xml:space="preserve"> </w:t>
      </w:r>
      <w:r>
        <w:rPr>
          <w:rFonts w:ascii="Verdana" w:hAnsi="Verdana" w:cs="Arial"/>
          <w:color w:val="000000"/>
          <w:sz w:val="20"/>
          <w:szCs w:val="20"/>
        </w:rPr>
        <w:t>(0,5)</w:t>
      </w:r>
    </w:p>
    <w:p w14:paraId="604EFB26" w14:textId="77777777" w:rsidR="00BA4451" w:rsidRPr="006B4911" w:rsidRDefault="00BA4451" w:rsidP="00BA4451">
      <w:pPr>
        <w:ind w:left="-1077"/>
        <w:jc w:val="center"/>
        <w:rPr>
          <w:rFonts w:ascii="Verdana" w:hAnsi="Verdana" w:cs="Arial"/>
          <w:color w:val="000000"/>
          <w:sz w:val="20"/>
          <w:szCs w:val="20"/>
        </w:rPr>
      </w:pPr>
      <w:r>
        <w:rPr>
          <w:noProof/>
        </w:rPr>
        <w:drawing>
          <wp:inline distT="0" distB="0" distL="0" distR="0" wp14:anchorId="4182DA78" wp14:editId="5403F453">
            <wp:extent cx="4572000" cy="3048000"/>
            <wp:effectExtent l="0" t="0" r="0" b="0"/>
            <wp:docPr id="4" name="Imagem 4" descr="Famosas na internet, tirinhas sobre ciência, as Cientirinhas, viram livro -  17/06/2021 - Ciência - Fol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mosas na internet, tirinhas sobre ciência, as Cientirinhas, viram livro -  17/06/2021 - Ciência - Fol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7321" cy="3051547"/>
                    </a:xfrm>
                    <a:prstGeom prst="rect">
                      <a:avLst/>
                    </a:prstGeom>
                    <a:noFill/>
                    <a:ln>
                      <a:noFill/>
                    </a:ln>
                  </pic:spPr>
                </pic:pic>
              </a:graphicData>
            </a:graphic>
          </wp:inline>
        </w:drawing>
      </w:r>
    </w:p>
    <w:p w14:paraId="5105D8D7" w14:textId="77777777" w:rsidR="00BA4451" w:rsidRPr="006B4911" w:rsidRDefault="00BA4451" w:rsidP="00BA445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5C897E" w14:textId="77777777" w:rsidR="00BA4451" w:rsidRPr="003E634E" w:rsidRDefault="00BA4451" w:rsidP="00BA4451">
      <w:pPr>
        <w:ind w:left="-1020"/>
        <w:jc w:val="both"/>
        <w:rPr>
          <w:rFonts w:ascii="Verdana" w:hAnsi="Verdana" w:cs="Arial"/>
          <w:b/>
          <w:sz w:val="20"/>
          <w:szCs w:val="20"/>
        </w:rPr>
      </w:pPr>
      <w:r w:rsidRPr="003E634E">
        <w:rPr>
          <w:rFonts w:ascii="Verdana" w:hAnsi="Verdana" w:cs="Arial"/>
          <w:b/>
          <w:sz w:val="20"/>
          <w:szCs w:val="20"/>
        </w:rPr>
        <w:t>03.</w:t>
      </w:r>
      <w:r w:rsidRPr="00C97482">
        <w:rPr>
          <w:rFonts w:ascii="Verdana" w:hAnsi="Verdana" w:cs="Arial"/>
          <w:bCs/>
          <w:sz w:val="20"/>
          <w:szCs w:val="20"/>
        </w:rPr>
        <w:t>De acordo com Russel, quem são os responsáveis por afastar as pessoas da ciência? Justifique sua resposta</w:t>
      </w:r>
      <w:r>
        <w:rPr>
          <w:rFonts w:ascii="Verdana" w:hAnsi="Verdana" w:cs="Arial"/>
          <w:sz w:val="20"/>
          <w:szCs w:val="20"/>
        </w:rPr>
        <w:t>.</w:t>
      </w:r>
      <w:r w:rsidRPr="00A82026">
        <w:rPr>
          <w:rFonts w:ascii="Verdana" w:hAnsi="Verdana" w:cs="Arial"/>
          <w:color w:val="000000"/>
          <w:sz w:val="20"/>
          <w:szCs w:val="20"/>
        </w:rPr>
        <w:t xml:space="preserve"> </w:t>
      </w:r>
      <w:r>
        <w:rPr>
          <w:rFonts w:ascii="Verdana" w:hAnsi="Verdana" w:cs="Arial"/>
          <w:color w:val="000000"/>
          <w:sz w:val="20"/>
          <w:szCs w:val="20"/>
        </w:rPr>
        <w:t>(0,5)</w:t>
      </w:r>
    </w:p>
    <w:p w14:paraId="41139B5D" w14:textId="77777777" w:rsidR="00BA4451" w:rsidRPr="004B5968" w:rsidRDefault="00BA4451" w:rsidP="00BA445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3C0A8A" w14:textId="77777777" w:rsidR="00BA4451" w:rsidRPr="00F4424B" w:rsidRDefault="00BA4451" w:rsidP="00BA4451">
      <w:pPr>
        <w:spacing w:after="0"/>
        <w:ind w:left="-1077"/>
        <w:jc w:val="both"/>
        <w:rPr>
          <w:rFonts w:ascii="Verdana" w:hAnsi="Verdana" w:cs="Arial"/>
          <w:bCs/>
          <w:sz w:val="20"/>
          <w:szCs w:val="20"/>
        </w:rPr>
      </w:pPr>
      <w:r>
        <w:rPr>
          <w:rFonts w:ascii="Verdana" w:hAnsi="Verdana" w:cs="Arial"/>
          <w:b/>
          <w:sz w:val="20"/>
          <w:szCs w:val="20"/>
        </w:rPr>
        <w:lastRenderedPageBreak/>
        <w:t xml:space="preserve">04. </w:t>
      </w:r>
      <w:r>
        <w:rPr>
          <w:rFonts w:ascii="Verdana" w:hAnsi="Verdana" w:cs="Arial"/>
          <w:bCs/>
          <w:sz w:val="20"/>
          <w:szCs w:val="20"/>
        </w:rPr>
        <w:t>Explique o conceito de panóptico proposto por Jeremy Bentham</w:t>
      </w:r>
      <w:r w:rsidRPr="00F4424B">
        <w:rPr>
          <w:rFonts w:ascii="Verdana" w:hAnsi="Verdana" w:cs="Arial"/>
          <w:bCs/>
          <w:sz w:val="20"/>
          <w:szCs w:val="20"/>
        </w:rPr>
        <w:t>.</w:t>
      </w:r>
      <w:r w:rsidRPr="00F4424B">
        <w:rPr>
          <w:rFonts w:ascii="Verdana" w:hAnsi="Verdana" w:cs="Arial"/>
          <w:color w:val="000000"/>
          <w:sz w:val="20"/>
          <w:szCs w:val="20"/>
        </w:rPr>
        <w:t xml:space="preserve"> </w:t>
      </w:r>
      <w:r>
        <w:rPr>
          <w:rFonts w:ascii="Verdana" w:hAnsi="Verdana" w:cs="Arial"/>
          <w:color w:val="000000"/>
          <w:sz w:val="20"/>
          <w:szCs w:val="20"/>
        </w:rPr>
        <w:t>(0,5)</w:t>
      </w:r>
    </w:p>
    <w:p w14:paraId="226D1C1D" w14:textId="77777777" w:rsidR="00BA4451" w:rsidRPr="00E217D4" w:rsidRDefault="00BA4451" w:rsidP="00BA445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DC3F0E" w14:textId="77777777" w:rsidR="00BA4451" w:rsidRPr="002A6354" w:rsidRDefault="00BA4451" w:rsidP="00BA4451">
      <w:pPr>
        <w:ind w:left="-1020"/>
        <w:jc w:val="both"/>
        <w:rPr>
          <w:rFonts w:ascii="Verdana" w:hAnsi="Verdana" w:cs="Arial"/>
          <w:sz w:val="20"/>
          <w:szCs w:val="20"/>
        </w:rPr>
      </w:pPr>
      <w:r w:rsidRPr="0066101B">
        <w:rPr>
          <w:rFonts w:ascii="Verdana" w:hAnsi="Verdana" w:cs="Arial"/>
          <w:b/>
          <w:sz w:val="20"/>
          <w:szCs w:val="20"/>
        </w:rPr>
        <w:t>05.</w:t>
      </w:r>
      <w:r w:rsidRPr="0066101B">
        <w:rPr>
          <w:rFonts w:ascii="Verdana" w:hAnsi="Verdana" w:cs="Arial"/>
          <w:sz w:val="20"/>
          <w:szCs w:val="20"/>
        </w:rPr>
        <w:t xml:space="preserve"> </w:t>
      </w:r>
      <w:r w:rsidRPr="002A6354">
        <w:rPr>
          <w:rFonts w:ascii="Verdana" w:hAnsi="Verdana" w:cs="Arial"/>
          <w:sz w:val="20"/>
          <w:szCs w:val="20"/>
        </w:rPr>
        <w:t>Leia estes dois trechos</w:t>
      </w:r>
      <w:r>
        <w:rPr>
          <w:rFonts w:ascii="Verdana" w:hAnsi="Verdana" w:cs="Arial"/>
          <w:sz w:val="20"/>
          <w:szCs w:val="20"/>
        </w:rPr>
        <w:t xml:space="preserve"> para responder as questões 05 e 06</w:t>
      </w:r>
    </w:p>
    <w:p w14:paraId="726BD09A" w14:textId="77777777" w:rsidR="00BA4451" w:rsidRPr="002A6354" w:rsidRDefault="00BA4451" w:rsidP="00BA4451">
      <w:pPr>
        <w:ind w:left="-1020"/>
        <w:jc w:val="both"/>
        <w:rPr>
          <w:rFonts w:ascii="Verdana" w:hAnsi="Verdana" w:cs="Arial"/>
          <w:sz w:val="20"/>
          <w:szCs w:val="20"/>
        </w:rPr>
      </w:pPr>
      <w:r w:rsidRPr="002A6354">
        <w:rPr>
          <w:rFonts w:ascii="Verdana" w:hAnsi="Verdana" w:cs="Arial"/>
          <w:b/>
          <w:bCs/>
          <w:sz w:val="20"/>
          <w:szCs w:val="20"/>
        </w:rPr>
        <w:t>TRECHO 1</w:t>
      </w:r>
    </w:p>
    <w:p w14:paraId="2D2E9FF4" w14:textId="77777777" w:rsidR="00BA4451" w:rsidRPr="002A6354" w:rsidRDefault="00BA4451" w:rsidP="00BA4451">
      <w:pPr>
        <w:ind w:left="-1020"/>
        <w:jc w:val="both"/>
        <w:rPr>
          <w:rFonts w:ascii="Verdana" w:hAnsi="Verdana" w:cs="Arial"/>
          <w:sz w:val="20"/>
          <w:szCs w:val="20"/>
        </w:rPr>
      </w:pPr>
      <w:r w:rsidRPr="002A6354">
        <w:rPr>
          <w:rFonts w:ascii="Verdana" w:hAnsi="Verdana" w:cs="Arial"/>
          <w:sz w:val="20"/>
          <w:szCs w:val="20"/>
        </w:rPr>
        <w:t>Em todas as épocas do pensamento, um dos mais fortes obstáculos à aceitação da Utilidade ou da Felicidade como critério do certo e do errado tem sido extraído da ideia de justiça.</w:t>
      </w:r>
    </w:p>
    <w:p w14:paraId="70BB1ECB" w14:textId="77777777" w:rsidR="00BA4451" w:rsidRPr="002A6354" w:rsidRDefault="00BA4451" w:rsidP="00BA4451">
      <w:pPr>
        <w:ind w:left="-1020"/>
        <w:jc w:val="both"/>
        <w:rPr>
          <w:rFonts w:ascii="Verdana" w:hAnsi="Verdana" w:cs="Arial"/>
          <w:sz w:val="20"/>
          <w:szCs w:val="20"/>
        </w:rPr>
      </w:pPr>
      <w:r w:rsidRPr="002A6354">
        <w:rPr>
          <w:rFonts w:ascii="Verdana" w:hAnsi="Verdana" w:cs="Arial"/>
          <w:sz w:val="20"/>
          <w:szCs w:val="20"/>
        </w:rPr>
        <w:t>MILL, John Stuart. </w:t>
      </w:r>
      <w:r w:rsidRPr="002A6354">
        <w:rPr>
          <w:rFonts w:ascii="Verdana" w:hAnsi="Verdana" w:cs="Arial"/>
          <w:i/>
          <w:iCs/>
          <w:sz w:val="20"/>
          <w:szCs w:val="20"/>
        </w:rPr>
        <w:t>O Utilitarismo</w:t>
      </w:r>
      <w:r w:rsidRPr="002A6354">
        <w:rPr>
          <w:rFonts w:ascii="Verdana" w:hAnsi="Verdana" w:cs="Arial"/>
          <w:sz w:val="20"/>
          <w:szCs w:val="20"/>
        </w:rPr>
        <w:t xml:space="preserve">. Tradução de Alexandre Braga </w:t>
      </w:r>
      <w:proofErr w:type="spellStart"/>
      <w:r w:rsidRPr="002A6354">
        <w:rPr>
          <w:rFonts w:ascii="Verdana" w:hAnsi="Verdana" w:cs="Arial"/>
          <w:sz w:val="20"/>
          <w:szCs w:val="20"/>
        </w:rPr>
        <w:t>Massella</w:t>
      </w:r>
      <w:proofErr w:type="spellEnd"/>
      <w:r w:rsidRPr="002A6354">
        <w:rPr>
          <w:rFonts w:ascii="Verdana" w:hAnsi="Verdana" w:cs="Arial"/>
          <w:sz w:val="20"/>
          <w:szCs w:val="20"/>
        </w:rPr>
        <w:t>. São Paulo: Iluminuras, 2000. Cap. V, p. 69.</w:t>
      </w:r>
    </w:p>
    <w:p w14:paraId="559932B4" w14:textId="77777777" w:rsidR="00BA4451" w:rsidRPr="002A6354" w:rsidRDefault="00BA4451" w:rsidP="00BA4451">
      <w:pPr>
        <w:ind w:left="-1020"/>
        <w:jc w:val="both"/>
        <w:rPr>
          <w:rFonts w:ascii="Verdana" w:hAnsi="Verdana" w:cs="Arial"/>
          <w:sz w:val="20"/>
          <w:szCs w:val="20"/>
        </w:rPr>
      </w:pPr>
      <w:r w:rsidRPr="002A6354">
        <w:rPr>
          <w:rFonts w:ascii="Verdana" w:hAnsi="Verdana" w:cs="Arial"/>
          <w:b/>
          <w:bCs/>
          <w:sz w:val="20"/>
          <w:szCs w:val="20"/>
        </w:rPr>
        <w:t>TRECHO 2</w:t>
      </w:r>
    </w:p>
    <w:p w14:paraId="713AFF06" w14:textId="77777777" w:rsidR="00BA4451" w:rsidRPr="002A6354" w:rsidRDefault="00BA4451" w:rsidP="00BA4451">
      <w:pPr>
        <w:ind w:left="-1020"/>
        <w:jc w:val="both"/>
        <w:rPr>
          <w:rFonts w:ascii="Verdana" w:hAnsi="Verdana" w:cs="Arial"/>
          <w:sz w:val="20"/>
          <w:szCs w:val="20"/>
        </w:rPr>
      </w:pPr>
      <w:r w:rsidRPr="002A6354">
        <w:rPr>
          <w:rFonts w:ascii="Verdana" w:hAnsi="Verdana" w:cs="Arial"/>
          <w:sz w:val="20"/>
          <w:szCs w:val="20"/>
        </w:rPr>
        <w:t xml:space="preserve">A justiça segue sendo o nome adequado para certas utilidades sociais que são muito mais importantes e, portanto, mais absolutas e imperativas do que quaisquer outras consideradas como classe (embora não mais do que outras possam sê-lo em casos particulares). Elas devem, por isso, ser protegidas, como de fato naturalmente o são, por um sentimento diferente não só em </w:t>
      </w:r>
      <w:proofErr w:type="gramStart"/>
      <w:r w:rsidRPr="002A6354">
        <w:rPr>
          <w:rFonts w:ascii="Verdana" w:hAnsi="Verdana" w:cs="Arial"/>
          <w:sz w:val="20"/>
          <w:szCs w:val="20"/>
        </w:rPr>
        <w:t>grau</w:t>
      </w:r>
      <w:proofErr w:type="gramEnd"/>
      <w:r w:rsidRPr="002A6354">
        <w:rPr>
          <w:rFonts w:ascii="Verdana" w:hAnsi="Verdana" w:cs="Arial"/>
          <w:sz w:val="20"/>
          <w:szCs w:val="20"/>
        </w:rPr>
        <w:t xml:space="preserve"> mas em qualidade, distinto, tanto pela natureza mais definida de seus ditames como pelo caráter mais severo de suas sanções, do sentimento mais moderado que se liga à simples ideia de promover o prazer ou a conveniência dos homens.</w:t>
      </w:r>
    </w:p>
    <w:p w14:paraId="7F568F00" w14:textId="77777777" w:rsidR="00BA4451" w:rsidRPr="002A6354" w:rsidRDefault="00BA4451" w:rsidP="00BA4451">
      <w:pPr>
        <w:ind w:left="-1020"/>
        <w:jc w:val="both"/>
        <w:rPr>
          <w:rFonts w:ascii="Verdana" w:hAnsi="Verdana" w:cs="Arial"/>
          <w:sz w:val="20"/>
          <w:szCs w:val="20"/>
        </w:rPr>
      </w:pPr>
      <w:r w:rsidRPr="002A6354">
        <w:rPr>
          <w:rFonts w:ascii="Verdana" w:hAnsi="Verdana" w:cs="Arial"/>
          <w:sz w:val="20"/>
          <w:szCs w:val="20"/>
        </w:rPr>
        <w:t>Ibidem, p. 94.</w:t>
      </w:r>
    </w:p>
    <w:p w14:paraId="36B8DCBA" w14:textId="77777777" w:rsidR="00BA4451" w:rsidRPr="002A6354" w:rsidRDefault="00BA4451" w:rsidP="00BA4451">
      <w:pPr>
        <w:ind w:left="-1020"/>
        <w:jc w:val="both"/>
        <w:rPr>
          <w:rFonts w:ascii="Verdana" w:hAnsi="Verdana" w:cs="Arial"/>
          <w:sz w:val="20"/>
          <w:szCs w:val="20"/>
        </w:rPr>
      </w:pPr>
      <w:r w:rsidRPr="002A6354">
        <w:rPr>
          <w:rFonts w:ascii="Verdana" w:hAnsi="Verdana" w:cs="Arial"/>
          <w:sz w:val="20"/>
          <w:szCs w:val="20"/>
        </w:rPr>
        <w:t>Com base na leitura desses dois trechos e considerando outros elementos presentes no capítulo citado da obra de Mill, responda:</w:t>
      </w:r>
    </w:p>
    <w:p w14:paraId="6CF88A6F" w14:textId="77777777" w:rsidR="00BA4451" w:rsidRPr="0066101B" w:rsidRDefault="00BA4451" w:rsidP="00BA4451">
      <w:pPr>
        <w:ind w:left="-1020"/>
        <w:jc w:val="both"/>
        <w:rPr>
          <w:rFonts w:ascii="Verdana" w:hAnsi="Verdana" w:cs="Arial"/>
          <w:sz w:val="20"/>
          <w:szCs w:val="20"/>
        </w:rPr>
      </w:pPr>
      <w:r w:rsidRPr="002A6354">
        <w:rPr>
          <w:rFonts w:ascii="Verdana" w:hAnsi="Verdana" w:cs="Arial"/>
          <w:b/>
          <w:bCs/>
          <w:sz w:val="20"/>
          <w:szCs w:val="20"/>
        </w:rPr>
        <w:t>05.</w:t>
      </w:r>
      <w:r>
        <w:rPr>
          <w:rFonts w:ascii="Verdana" w:hAnsi="Verdana" w:cs="Arial"/>
          <w:sz w:val="20"/>
          <w:szCs w:val="20"/>
        </w:rPr>
        <w:t xml:space="preserve"> </w:t>
      </w:r>
      <w:r w:rsidRPr="002A6354">
        <w:rPr>
          <w:rFonts w:ascii="Verdana" w:hAnsi="Verdana" w:cs="Arial"/>
          <w:sz w:val="20"/>
          <w:szCs w:val="20"/>
        </w:rPr>
        <w:t>Qual é o obstáculo ao princípio de utilidade que, segundo o autor, tem sido extraído da ideia de justiça?</w:t>
      </w:r>
      <w:r>
        <w:rPr>
          <w:rFonts w:ascii="Verdana" w:hAnsi="Verdana" w:cs="Arial"/>
          <w:sz w:val="20"/>
          <w:szCs w:val="20"/>
        </w:rPr>
        <w:t xml:space="preserve"> (1,0)</w:t>
      </w:r>
    </w:p>
    <w:p w14:paraId="15E3AD60" w14:textId="77777777" w:rsidR="00BA4451" w:rsidRDefault="00BA4451" w:rsidP="00BA445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7F08D3" w14:textId="77777777" w:rsidR="00BA4451" w:rsidRPr="00A20FD9" w:rsidRDefault="00BA4451" w:rsidP="00BA4451">
      <w:pPr>
        <w:ind w:left="-1020"/>
        <w:jc w:val="both"/>
        <w:rPr>
          <w:rFonts w:ascii="Verdana" w:hAnsi="Verdana" w:cs="Arial"/>
          <w:sz w:val="20"/>
          <w:szCs w:val="20"/>
        </w:rPr>
      </w:pPr>
      <w:r w:rsidRPr="007B4D60">
        <w:rPr>
          <w:rFonts w:ascii="Verdana" w:hAnsi="Verdana" w:cs="Arial"/>
          <w:b/>
          <w:bCs/>
          <w:sz w:val="20"/>
          <w:szCs w:val="20"/>
        </w:rPr>
        <w:t>06.</w:t>
      </w:r>
      <w:r w:rsidRPr="00A20FD9">
        <w:rPr>
          <w:rFonts w:ascii="Roboto" w:hAnsi="Roboto"/>
          <w:color w:val="666666"/>
          <w:spacing w:val="2"/>
          <w:shd w:val="clear" w:color="auto" w:fill="FFFFFF"/>
        </w:rPr>
        <w:t xml:space="preserve"> </w:t>
      </w:r>
      <w:r w:rsidRPr="00A20FD9">
        <w:rPr>
          <w:rFonts w:ascii="Verdana" w:hAnsi="Verdana" w:cs="Arial"/>
          <w:sz w:val="20"/>
          <w:szCs w:val="20"/>
        </w:rPr>
        <w:t>Qual é o argumento utilizado pelo autor para enfrentar esse obstáculo e demonstrar que não há incompatibilidade entre as regras da justiça e o princípio da maior felicidade?</w:t>
      </w:r>
      <w:r>
        <w:rPr>
          <w:rFonts w:ascii="Verdana" w:hAnsi="Verdana" w:cs="Arial"/>
          <w:sz w:val="20"/>
          <w:szCs w:val="20"/>
        </w:rPr>
        <w:t xml:space="preserve"> (1,0)</w:t>
      </w:r>
    </w:p>
    <w:p w14:paraId="56827565" w14:textId="77777777" w:rsidR="00BA4451" w:rsidRDefault="00BA4451" w:rsidP="00BA445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DE8F5D"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07.</w:t>
      </w:r>
      <w:r w:rsidRPr="00B32352">
        <w:rPr>
          <w:rFonts w:ascii="Verdana" w:hAnsi="Verdana" w:cs="Arial"/>
          <w:color w:val="000000" w:themeColor="text1"/>
          <w:sz w:val="20"/>
          <w:szCs w:val="20"/>
        </w:rPr>
        <w:t xml:space="preserve"> O edifício é circular. Os apartamentos dos prisioneiros ocupam a circunferência. Você pode chamá-los, se quiser, de celas. O apartamento do inspetor ocupa o centro; você pode chamá-lo, se quiser, de alojamento do inspetor. A moral reformada; a saúde preservada; a indústria revigorada; a instrução difundida; os encargos públicos aliviados; a economia assentada, como deve ser, sobre uma rocha; o nó górdio da Lei sobre os Pobres não cortado, mas desfeito – tudo por uma simples ideia de arquitetura!</w:t>
      </w:r>
    </w:p>
    <w:p w14:paraId="262EBD4D" w14:textId="77777777" w:rsidR="00BA4451" w:rsidRPr="00B32352" w:rsidRDefault="00BA4451" w:rsidP="00BA4451">
      <w:pPr>
        <w:spacing w:after="0"/>
        <w:ind w:left="-1077"/>
        <w:jc w:val="right"/>
        <w:rPr>
          <w:rFonts w:ascii="Verdana" w:hAnsi="Verdana" w:cs="Arial"/>
          <w:i/>
          <w:iCs/>
          <w:color w:val="000000" w:themeColor="text1"/>
          <w:sz w:val="16"/>
          <w:szCs w:val="16"/>
        </w:rPr>
      </w:pPr>
      <w:r w:rsidRPr="00B32352">
        <w:rPr>
          <w:rFonts w:ascii="Verdana" w:hAnsi="Verdana" w:cs="Arial"/>
          <w:i/>
          <w:iCs/>
          <w:color w:val="000000" w:themeColor="text1"/>
          <w:sz w:val="16"/>
          <w:szCs w:val="16"/>
        </w:rPr>
        <w:t>BENTHAM, J. </w:t>
      </w:r>
      <w:r w:rsidRPr="00B32352">
        <w:rPr>
          <w:rFonts w:ascii="Verdana" w:hAnsi="Verdana" w:cs="Arial"/>
          <w:b/>
          <w:bCs/>
          <w:i/>
          <w:iCs/>
          <w:color w:val="000000" w:themeColor="text1"/>
          <w:sz w:val="16"/>
          <w:szCs w:val="16"/>
        </w:rPr>
        <w:t>O panóptico</w:t>
      </w:r>
      <w:r w:rsidRPr="00B32352">
        <w:rPr>
          <w:rFonts w:ascii="Verdana" w:hAnsi="Verdana" w:cs="Arial"/>
          <w:i/>
          <w:iCs/>
          <w:color w:val="000000" w:themeColor="text1"/>
          <w:sz w:val="16"/>
          <w:szCs w:val="16"/>
        </w:rPr>
        <w:t>. Belo Horizonte: Autêntica, 2008.</w:t>
      </w:r>
    </w:p>
    <w:p w14:paraId="6A20F6A1"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Essa é a proposta de um sistema conhecido como panóptico, um modelo que mostra o poder da disciplina nas sociedades contemporâneas, exercido preferencialmente por mecanismos: (0,5)</w:t>
      </w:r>
    </w:p>
    <w:p w14:paraId="0DA27F85"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religiosos, que se constituem como um olho divino controlador que tudo vê.</w:t>
      </w:r>
    </w:p>
    <w:p w14:paraId="2E02BC8D"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b) ideológicos, que estabelecem limites pela alienação, impedindo a visão da dominação sofrida.</w:t>
      </w:r>
    </w:p>
    <w:p w14:paraId="3A083FA5"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c) repressivos, que perpetuam as relações de dominação entre os homens por meio da tortura física.</w:t>
      </w:r>
    </w:p>
    <w:p w14:paraId="697E6F49"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d) sutis, que adestram os corpos no espaço-tempo por meio do olhar como instrumento de controle.</w:t>
      </w:r>
    </w:p>
    <w:p w14:paraId="32803543"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 consensuais, que pactuam acordos com base na compreensão dos benefícios gerais de se ter as próprias ações controladas.</w:t>
      </w:r>
    </w:p>
    <w:p w14:paraId="7B881AD6" w14:textId="77777777" w:rsidR="00BA4451" w:rsidRPr="00B32352" w:rsidRDefault="00BA4451" w:rsidP="00BA4451">
      <w:pPr>
        <w:spacing w:after="0"/>
        <w:jc w:val="both"/>
        <w:rPr>
          <w:rFonts w:ascii="Verdana" w:hAnsi="Verdana" w:cs="Arial"/>
          <w:b/>
          <w:color w:val="000000" w:themeColor="text1"/>
          <w:sz w:val="20"/>
          <w:szCs w:val="20"/>
        </w:rPr>
      </w:pPr>
    </w:p>
    <w:p w14:paraId="2F7A793B" w14:textId="77777777" w:rsidR="00BA4451" w:rsidRPr="00B32352" w:rsidRDefault="00BA4451" w:rsidP="00BA4451">
      <w:pPr>
        <w:spacing w:after="0"/>
        <w:ind w:left="-1021"/>
        <w:jc w:val="both"/>
        <w:rPr>
          <w:rFonts w:ascii="Verdana" w:hAnsi="Verdana" w:cs="Arial"/>
          <w:i/>
          <w:iCs/>
          <w:color w:val="000000" w:themeColor="text1"/>
          <w:sz w:val="16"/>
          <w:szCs w:val="16"/>
        </w:rPr>
      </w:pPr>
      <w:r w:rsidRPr="00B32352">
        <w:rPr>
          <w:rFonts w:ascii="Verdana" w:hAnsi="Verdana" w:cs="Arial"/>
          <w:b/>
          <w:color w:val="000000" w:themeColor="text1"/>
          <w:sz w:val="20"/>
          <w:szCs w:val="20"/>
        </w:rPr>
        <w:lastRenderedPageBreak/>
        <w:t>08.</w:t>
      </w:r>
      <w:r w:rsidRPr="00B32352">
        <w:rPr>
          <w:rFonts w:ascii="Verdana" w:hAnsi="Verdana" w:cs="Arial"/>
          <w:color w:val="000000" w:themeColor="text1"/>
          <w:sz w:val="20"/>
          <w:szCs w:val="20"/>
        </w:rPr>
        <w:t xml:space="preserve"> Sobre o utilitarismo e o pensamento de Bentham e Stuart Mill, é </w:t>
      </w:r>
      <w:r w:rsidRPr="00B32352">
        <w:rPr>
          <w:rFonts w:ascii="Verdana" w:hAnsi="Verdana" w:cs="Arial"/>
          <w:b/>
          <w:bCs/>
          <w:color w:val="000000" w:themeColor="text1"/>
          <w:sz w:val="20"/>
          <w:szCs w:val="20"/>
        </w:rPr>
        <w:t>INCORRETO</w:t>
      </w:r>
      <w:r w:rsidRPr="00B32352">
        <w:rPr>
          <w:rFonts w:ascii="Verdana" w:hAnsi="Verdana" w:cs="Arial"/>
          <w:color w:val="000000" w:themeColor="text1"/>
          <w:sz w:val="20"/>
          <w:szCs w:val="20"/>
        </w:rPr>
        <w:t xml:space="preserve"> afirmar: (0,5)</w:t>
      </w:r>
    </w:p>
    <w:p w14:paraId="08899F15"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a) Para o utilitarismo clássico, o principal critério para a moralidade é o princípio da utilidade, que defende como morais as ações que promovem a felicidade e o bem-estar para o maior número de pessoas envolvidas</w:t>
      </w:r>
    </w:p>
    <w:p w14:paraId="22A8A985"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b) Para os utilitaristas Bentham e Stuart Mill, uma ação é considerada moralmente correta se promove a felicidade e o bem-estar para o indivíduo, não importando suas consequências em relação ao conjunto da sociedade.</w:t>
      </w:r>
    </w:p>
    <w:p w14:paraId="3B7C1255"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c) Utilitaristas como Bentham defendem que o papel do legislador é o de produzir leis que sejam do interesse dos indivíduos que constituem uma comunidade e que resultem na maior felicidade para o maior número deles.</w:t>
      </w:r>
    </w:p>
    <w:p w14:paraId="21D81781"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d) O pensamento de Stuart Mill propõe mudanças importantes à agenda política, na medida em que reconhece que a participação política não pode ser tomada como privilégio de poucos. O Estado deverá, portanto, adotar mecanismos que garantam a institucionalização da participação mais ampliada dos cidadãos.</w:t>
      </w:r>
    </w:p>
    <w:p w14:paraId="7A0A746B" w14:textId="77777777" w:rsidR="00BA4451" w:rsidRPr="00B32352" w:rsidRDefault="00BA4451" w:rsidP="00BA4451">
      <w:pPr>
        <w:spacing w:after="0"/>
        <w:jc w:val="both"/>
        <w:rPr>
          <w:rFonts w:ascii="Verdana" w:hAnsi="Verdana" w:cs="Arial"/>
          <w:b/>
          <w:color w:val="000000" w:themeColor="text1"/>
          <w:sz w:val="20"/>
          <w:szCs w:val="20"/>
        </w:rPr>
      </w:pPr>
    </w:p>
    <w:p w14:paraId="7E2134CA"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b/>
          <w:color w:val="000000" w:themeColor="text1"/>
          <w:sz w:val="20"/>
          <w:szCs w:val="20"/>
        </w:rPr>
        <w:t>09.</w:t>
      </w:r>
      <w:r w:rsidRPr="00B32352">
        <w:rPr>
          <w:rFonts w:ascii="Verdana" w:hAnsi="Verdana" w:cs="Arial"/>
          <w:color w:val="000000" w:themeColor="text1"/>
          <w:sz w:val="20"/>
          <w:szCs w:val="20"/>
        </w:rPr>
        <w:t xml:space="preserve"> “Mill defende a ‘teoria da independência’, segundo a qual ‘o bem-estar do povo deve ser fruto da justiça e do autogoverno’. Portanto, não são as classes privilegiadas, e sim os próprios trabalhadores devem tomar as providências para a melhoria de sua própria posição...”</w:t>
      </w:r>
    </w:p>
    <w:p w14:paraId="5AF31667" w14:textId="77777777" w:rsidR="00BA4451" w:rsidRPr="00B32352" w:rsidRDefault="00BA4451" w:rsidP="00BA4451">
      <w:pPr>
        <w:spacing w:after="0"/>
        <w:ind w:left="-1021"/>
        <w:jc w:val="right"/>
        <w:rPr>
          <w:rFonts w:ascii="Verdana" w:hAnsi="Verdana" w:cs="Arial"/>
          <w:i/>
          <w:iCs/>
          <w:color w:val="000000" w:themeColor="text1"/>
          <w:sz w:val="16"/>
          <w:szCs w:val="16"/>
        </w:rPr>
      </w:pPr>
      <w:bookmarkStart w:id="0" w:name="_Hlk11134145"/>
      <w:r w:rsidRPr="00B32352">
        <w:rPr>
          <w:rFonts w:ascii="Verdana" w:hAnsi="Verdana" w:cs="Arial"/>
          <w:i/>
          <w:iCs/>
          <w:color w:val="000000" w:themeColor="text1"/>
          <w:sz w:val="16"/>
          <w:szCs w:val="16"/>
        </w:rPr>
        <w:t>REALE, G; ANTISERI, D</w:t>
      </w:r>
      <w:bookmarkEnd w:id="0"/>
      <w:r w:rsidRPr="00B32352">
        <w:rPr>
          <w:rFonts w:ascii="Verdana" w:hAnsi="Verdana" w:cs="Arial"/>
          <w:i/>
          <w:iCs/>
          <w:color w:val="000000" w:themeColor="text1"/>
          <w:sz w:val="16"/>
          <w:szCs w:val="16"/>
        </w:rPr>
        <w:t xml:space="preserve">. História da filosofia. </w:t>
      </w:r>
      <w:proofErr w:type="spellStart"/>
      <w:r w:rsidRPr="00B32352">
        <w:rPr>
          <w:rFonts w:ascii="Verdana" w:hAnsi="Verdana" w:cs="Arial"/>
          <w:i/>
          <w:iCs/>
          <w:color w:val="000000" w:themeColor="text1"/>
          <w:sz w:val="16"/>
          <w:szCs w:val="16"/>
        </w:rPr>
        <w:t>v.III</w:t>
      </w:r>
      <w:proofErr w:type="spellEnd"/>
      <w:r w:rsidRPr="00B32352">
        <w:rPr>
          <w:rFonts w:ascii="Verdana" w:hAnsi="Verdana" w:cs="Arial"/>
          <w:i/>
          <w:iCs/>
          <w:color w:val="000000" w:themeColor="text1"/>
          <w:sz w:val="16"/>
          <w:szCs w:val="16"/>
        </w:rPr>
        <w:t>. São Paulo: Paulus, 1991.p. 323</w:t>
      </w:r>
    </w:p>
    <w:p w14:paraId="3AAF5259"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Segundo Mill, é possível, então: (0,5)</w:t>
      </w:r>
    </w:p>
    <w:p w14:paraId="72F6ED81"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a) Construir a justiça social.</w:t>
      </w:r>
    </w:p>
    <w:p w14:paraId="06027184"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b) Acabar com a divisão de classes sociais.</w:t>
      </w:r>
    </w:p>
    <w:p w14:paraId="26C98DFA"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c) Fazer a revolução do proletariado</w:t>
      </w:r>
    </w:p>
    <w:p w14:paraId="1D586C11"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d) Viver sem governante</w:t>
      </w:r>
    </w:p>
    <w:p w14:paraId="64367D26" w14:textId="77777777" w:rsidR="00BA4451" w:rsidRPr="00B32352" w:rsidRDefault="00BA4451" w:rsidP="00BA4451">
      <w:pPr>
        <w:spacing w:after="0"/>
        <w:ind w:left="-1021"/>
        <w:jc w:val="both"/>
        <w:rPr>
          <w:rFonts w:ascii="Verdana" w:hAnsi="Verdana" w:cs="Arial"/>
          <w:color w:val="000000" w:themeColor="text1"/>
          <w:sz w:val="20"/>
          <w:szCs w:val="20"/>
        </w:rPr>
      </w:pPr>
      <w:r w:rsidRPr="00B32352">
        <w:rPr>
          <w:rFonts w:ascii="Verdana" w:hAnsi="Verdana" w:cs="Arial"/>
          <w:color w:val="000000" w:themeColor="text1"/>
          <w:sz w:val="20"/>
          <w:szCs w:val="20"/>
        </w:rPr>
        <w:t>e) Acabar com os privilégios sociais</w:t>
      </w:r>
    </w:p>
    <w:p w14:paraId="196C04C2" w14:textId="77777777" w:rsidR="00BA4451" w:rsidRPr="00B32352" w:rsidRDefault="00BA4451" w:rsidP="00BA4451">
      <w:pPr>
        <w:spacing w:after="0"/>
        <w:ind w:left="-1021"/>
        <w:jc w:val="both"/>
        <w:rPr>
          <w:rFonts w:ascii="Verdana" w:hAnsi="Verdana" w:cs="Arial"/>
          <w:color w:val="000000" w:themeColor="text1"/>
          <w:sz w:val="20"/>
          <w:szCs w:val="20"/>
        </w:rPr>
      </w:pPr>
    </w:p>
    <w:p w14:paraId="5FFF33CE"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10.</w:t>
      </w:r>
      <w:r w:rsidRPr="00B32352">
        <w:rPr>
          <w:rFonts w:ascii="Verdana" w:hAnsi="Verdana" w:cs="Arial"/>
          <w:color w:val="000000" w:themeColor="text1"/>
          <w:sz w:val="20"/>
          <w:szCs w:val="20"/>
        </w:rPr>
        <w:t xml:space="preserve"> “Bentham também insistiu que todas as fontes de prazer são de igual valor, de modo que a felicidade proveniente de uma boa refeição ou do relacionamento íntimo é igual àquela proveniente de uma atividade que possa exigir esforço ou educação, como um debate filosófico ou a leitura de poesia.”</w:t>
      </w:r>
    </w:p>
    <w:p w14:paraId="5C7361EA" w14:textId="77777777" w:rsidR="00BA4451" w:rsidRPr="00B32352" w:rsidRDefault="00BA4451" w:rsidP="00BA4451">
      <w:pPr>
        <w:spacing w:after="0"/>
        <w:ind w:left="-1077"/>
        <w:jc w:val="right"/>
        <w:rPr>
          <w:rFonts w:ascii="Verdana" w:hAnsi="Verdana" w:cs="Arial"/>
          <w:i/>
          <w:iCs/>
          <w:color w:val="000000" w:themeColor="text1"/>
          <w:sz w:val="16"/>
          <w:szCs w:val="16"/>
        </w:rPr>
      </w:pPr>
      <w:r w:rsidRPr="00B32352">
        <w:rPr>
          <w:rFonts w:ascii="Verdana" w:hAnsi="Verdana" w:cs="Arial"/>
          <w:i/>
          <w:iCs/>
          <w:color w:val="000000" w:themeColor="text1"/>
          <w:sz w:val="16"/>
          <w:szCs w:val="16"/>
        </w:rPr>
        <w:t>O livro da filosofia. São Paulo: Globo, 2011.p. 174</w:t>
      </w:r>
    </w:p>
    <w:p w14:paraId="5180466B"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partir das ideias do trecho, assinale a alternativa que se relaciona corretamente com ele. (0,5)</w:t>
      </w:r>
    </w:p>
    <w:p w14:paraId="411A4CBD"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Todos os valores devem ser igualados; por sua vez, não há valores éticos que possam persistir, já que não há algo melhor que outro</w:t>
      </w:r>
    </w:p>
    <w:p w14:paraId="28FECEA5"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b) O prazer em nada se relaciona com atividades intelectuais e, assim, deve ser pensado como valor diferente</w:t>
      </w:r>
    </w:p>
    <w:p w14:paraId="524A5D91"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c) Apenas são prazeres verdadeiros aqueles que advêm dos sentidos, ou seja, são experienciáveis</w:t>
      </w:r>
    </w:p>
    <w:p w14:paraId="09F46469"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d) Deve haver uma igualdade humana fundamental, a partir da qual todas as escolhas de prazer e felicidade devem ser acessíveis a todas as pessoas</w:t>
      </w:r>
    </w:p>
    <w:p w14:paraId="7FBCD6B9"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 Atividades que exigem esforço são merecedoras de maior importância e não podem ser relacionadas a prazer</w:t>
      </w:r>
    </w:p>
    <w:p w14:paraId="0A867B76" w14:textId="77777777" w:rsidR="00BA4451" w:rsidRPr="00B32352" w:rsidRDefault="00BA4451" w:rsidP="00BA4451">
      <w:pPr>
        <w:spacing w:after="0"/>
        <w:ind w:left="-1077"/>
        <w:jc w:val="both"/>
        <w:rPr>
          <w:rFonts w:ascii="Verdana" w:hAnsi="Verdana" w:cs="Arial"/>
          <w:color w:val="000000" w:themeColor="text1"/>
          <w:sz w:val="20"/>
          <w:szCs w:val="20"/>
        </w:rPr>
      </w:pPr>
    </w:p>
    <w:p w14:paraId="643B01E8"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11.</w:t>
      </w:r>
      <w:r w:rsidRPr="00B32352">
        <w:rPr>
          <w:rFonts w:ascii="Verdana" w:hAnsi="Verdana" w:cs="Arial"/>
          <w:color w:val="000000" w:themeColor="text1"/>
          <w:sz w:val="20"/>
          <w:szCs w:val="20"/>
        </w:rPr>
        <w:t xml:space="preserve">  Os ricos adquiriram uma obrigação relativamente à coisa pública, uma vez que devem sua existência ao ato de submissão à sua proteção e zelo, o que necessitam para viver; o Estado então fundamenta o seu direito de contribuição do que é deles nessa obrigação, visando a manutenção de seus concidadãos. Isso pode ser realizado pela imposição de um imposto sobre a propriedade ou a atividade comercial dos cidadãos, ou pelo estabelecimento de fundos e de uso dos juros obtidos a partir deles, não para suprir as necessidades do Estado (uma vez que este é rico), mas para suprir as necessidades do povo.</w:t>
      </w:r>
    </w:p>
    <w:p w14:paraId="46C50948" w14:textId="77777777" w:rsidR="00BA4451" w:rsidRPr="00B32352" w:rsidRDefault="00BA4451" w:rsidP="00BA4451">
      <w:pPr>
        <w:spacing w:after="0"/>
        <w:ind w:left="-1077" w:right="-284"/>
        <w:jc w:val="right"/>
        <w:rPr>
          <w:rFonts w:ascii="Verdana" w:hAnsi="Verdana" w:cs="Arial"/>
          <w:i/>
          <w:iCs/>
          <w:color w:val="000000" w:themeColor="text1"/>
          <w:sz w:val="20"/>
          <w:szCs w:val="20"/>
        </w:rPr>
      </w:pPr>
      <w:r w:rsidRPr="00B32352">
        <w:rPr>
          <w:rFonts w:ascii="Verdana" w:hAnsi="Verdana" w:cs="Arial"/>
          <w:i/>
          <w:iCs/>
          <w:color w:val="000000" w:themeColor="text1"/>
          <w:sz w:val="16"/>
          <w:szCs w:val="16"/>
        </w:rPr>
        <w:t xml:space="preserve">(KANT, I. A metafísica dos costumes. Bauru: </w:t>
      </w:r>
      <w:proofErr w:type="spellStart"/>
      <w:r w:rsidRPr="00B32352">
        <w:rPr>
          <w:rFonts w:ascii="Verdana" w:hAnsi="Verdana" w:cs="Arial"/>
          <w:i/>
          <w:iCs/>
          <w:color w:val="000000" w:themeColor="text1"/>
          <w:sz w:val="16"/>
          <w:szCs w:val="16"/>
        </w:rPr>
        <w:t>Edipro</w:t>
      </w:r>
      <w:proofErr w:type="spellEnd"/>
      <w:r w:rsidRPr="00B32352">
        <w:rPr>
          <w:rFonts w:ascii="Verdana" w:hAnsi="Verdana" w:cs="Arial"/>
          <w:i/>
          <w:iCs/>
          <w:color w:val="000000" w:themeColor="text1"/>
          <w:sz w:val="16"/>
          <w:szCs w:val="16"/>
        </w:rPr>
        <w:t>, 2003).</w:t>
      </w:r>
    </w:p>
    <w:p w14:paraId="1001ED7F"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Segundo esse texto de Kant, o Estado: (0,5)</w:t>
      </w:r>
    </w:p>
    <w:p w14:paraId="3500C88D"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a) deve sustentar todas as pessoas que vivem sob seu poder, a fim de que a distribuição seja paritária.</w:t>
      </w:r>
    </w:p>
    <w:p w14:paraId="7A1A9186"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b) está autorizado a cobrar impostos dos cidadãos ricos para suprir as necessidades dos cidadãos pobres.</w:t>
      </w:r>
    </w:p>
    <w:p w14:paraId="684DCCBF"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c) dispõe de poucos recursos e, por esse motivo, é obrigado a cobrar impostos idênticos dos seus membros.</w:t>
      </w:r>
    </w:p>
    <w:p w14:paraId="0BB49A06"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d) delega aos cidadãos o dever de suprir as necessidades do Estado, por causa do seu elevado custo de manutenção.</w:t>
      </w:r>
    </w:p>
    <w:p w14:paraId="2A859B78"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
          <w:color w:val="000000" w:themeColor="text1"/>
          <w:sz w:val="20"/>
          <w:szCs w:val="20"/>
        </w:rPr>
        <w:lastRenderedPageBreak/>
        <w:t>12.</w:t>
      </w:r>
      <w:r w:rsidRPr="00B32352">
        <w:rPr>
          <w:rFonts w:ascii="Roboto" w:eastAsia="Times New Roman" w:hAnsi="Roboto" w:cs="Times New Roman"/>
          <w:color w:val="000000" w:themeColor="text1"/>
          <w:spacing w:val="2"/>
          <w:sz w:val="24"/>
          <w:szCs w:val="24"/>
          <w:lang w:eastAsia="pt-BR"/>
        </w:rPr>
        <w:t xml:space="preserve"> </w:t>
      </w:r>
      <w:r w:rsidRPr="00B32352">
        <w:rPr>
          <w:rFonts w:ascii="Verdana" w:hAnsi="Verdana" w:cs="Arial"/>
          <w:bCs/>
          <w:color w:val="000000" w:themeColor="text1"/>
          <w:sz w:val="20"/>
          <w:szCs w:val="20"/>
        </w:rPr>
        <w:t>Segundo John Stuart Mill, a autoridade da sociedade sobre o indivíduo deveria ser claramente limitada. Visando estabelecer o justo limite da soberania do indivíduo sobre si mesmo, ele afirma que “(...) o único objetivo a favor do qual se possa exercer legitimamente pressão sobre qualquer membro de uma comunidade civilizada, contra a vontade dele, consiste em prevenir danos a terceiros. Não basta que se leve em conta o próprio bem, físico ou moral, da pessoa.”</w:t>
      </w:r>
    </w:p>
    <w:p w14:paraId="62AA026A" w14:textId="77777777" w:rsidR="00BA4451" w:rsidRPr="00B32352" w:rsidRDefault="00BA4451" w:rsidP="00BA4451">
      <w:pPr>
        <w:spacing w:after="0"/>
        <w:ind w:left="-1077"/>
        <w:jc w:val="right"/>
        <w:rPr>
          <w:rFonts w:ascii="Verdana" w:hAnsi="Verdana" w:cs="Arial"/>
          <w:bCs/>
          <w:i/>
          <w:iCs/>
          <w:color w:val="000000" w:themeColor="text1"/>
          <w:sz w:val="20"/>
          <w:szCs w:val="20"/>
        </w:rPr>
      </w:pPr>
      <w:r w:rsidRPr="00B32352">
        <w:rPr>
          <w:rFonts w:ascii="Verdana" w:hAnsi="Verdana" w:cs="Arial"/>
          <w:bCs/>
          <w:i/>
          <w:iCs/>
          <w:color w:val="000000" w:themeColor="text1"/>
          <w:sz w:val="16"/>
          <w:szCs w:val="16"/>
        </w:rPr>
        <w:t xml:space="preserve">MILL, J. S. Da Liberdade. São Paulo: </w:t>
      </w:r>
      <w:proofErr w:type="spellStart"/>
      <w:r w:rsidRPr="00B32352">
        <w:rPr>
          <w:rFonts w:ascii="Verdana" w:hAnsi="Verdana" w:cs="Arial"/>
          <w:bCs/>
          <w:i/>
          <w:iCs/>
          <w:color w:val="000000" w:themeColor="text1"/>
          <w:sz w:val="16"/>
          <w:szCs w:val="16"/>
        </w:rPr>
        <w:t>Ibrasa</w:t>
      </w:r>
      <w:proofErr w:type="spellEnd"/>
      <w:r w:rsidRPr="00B32352">
        <w:rPr>
          <w:rFonts w:ascii="Verdana" w:hAnsi="Verdana" w:cs="Arial"/>
          <w:bCs/>
          <w:i/>
          <w:iCs/>
          <w:color w:val="000000" w:themeColor="text1"/>
          <w:sz w:val="16"/>
          <w:szCs w:val="16"/>
        </w:rPr>
        <w:t>, 1963.</w:t>
      </w:r>
    </w:p>
    <w:p w14:paraId="2F2B82B6"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Este princípio, muito caro ao liberalismo político radical, ficou conhecido como “princípio da liberdade”.</w:t>
      </w:r>
    </w:p>
    <w:p w14:paraId="334250AB"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 xml:space="preserve">Com base na leitura do enunciado de Mill, escolha a alternativa correta. </w:t>
      </w:r>
      <w:r w:rsidRPr="00B32352">
        <w:rPr>
          <w:rFonts w:ascii="Verdana" w:hAnsi="Verdana" w:cs="Arial"/>
          <w:color w:val="000000" w:themeColor="text1"/>
          <w:sz w:val="20"/>
          <w:szCs w:val="20"/>
        </w:rPr>
        <w:t>(0,5)</w:t>
      </w:r>
    </w:p>
    <w:p w14:paraId="121D6DB7"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a) Os indivíduos têm total liberdade de ação e a sociedade jamais pode legitimamente reprimi-los, mesmo quando suas ações venham a provocar danos aos demais</w:t>
      </w:r>
    </w:p>
    <w:p w14:paraId="0E06C4CC"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b) A vontade do indivíduo é soberana, mas a sociedade tem o direito legítimo de reprimir os vícios e os comportamentos autodestrutivos por parte de seus membros</w:t>
      </w:r>
    </w:p>
    <w:p w14:paraId="34B88C3E"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c) Os indivíduos movidos por seus interesses pessoais agem de forma egoísta e a sociedade tem o direito legítimo de regular suas ações em função dos valores estabelecidos pelos bons costumes</w:t>
      </w:r>
    </w:p>
    <w:p w14:paraId="26E900F7"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d) Os indivíduos têm o direito de fazer suas escolhas pessoais, mesmo quando estas colidem com a visão de mundo dominante e a sociedade só pode coibir tais escolhas quando estas provocarem danos a terceiros</w:t>
      </w:r>
    </w:p>
    <w:p w14:paraId="53D6C06C"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e) A salvaguarda do bem-estar físico ou moral do indivíduo é o fundamento para que o poder possa ser legitimamente exercido sobre qualquer membro de uma sociedade civilizada, mesmo contra a sua vontade</w:t>
      </w:r>
    </w:p>
    <w:p w14:paraId="70A0CE04"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 xml:space="preserve"> </w:t>
      </w:r>
    </w:p>
    <w:p w14:paraId="640C6709"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
          <w:color w:val="000000" w:themeColor="text1"/>
          <w:sz w:val="20"/>
          <w:szCs w:val="20"/>
        </w:rPr>
        <w:t>13.</w:t>
      </w:r>
      <w:r w:rsidRPr="00B32352">
        <w:rPr>
          <w:rFonts w:ascii="Roboto" w:hAnsi="Roboto" w:cs="Times New Roman"/>
          <w:color w:val="000000" w:themeColor="text1"/>
          <w:spacing w:val="2"/>
          <w:lang w:eastAsia="pt-BR"/>
        </w:rPr>
        <w:t xml:space="preserve"> </w:t>
      </w:r>
      <w:r w:rsidRPr="00B32352">
        <w:rPr>
          <w:rFonts w:ascii="Verdana" w:hAnsi="Verdana" w:cs="Arial"/>
          <w:bCs/>
          <w:color w:val="000000" w:themeColor="text1"/>
          <w:sz w:val="20"/>
          <w:szCs w:val="20"/>
        </w:rPr>
        <w:t>A moralidade, Bentham exortava, não é uma questão de agradar a Deus, muito menos de fidelidade a regras abstratas. A moralidade é a tentativa de criar a maior quantidade de felicidade possível neste mundo. Ao decidir o que fazer, deveríamos, portanto, perguntar qual curso de conduta promoveria a maior quantidade de felicidade para todos aqueles que serão afetados.</w:t>
      </w:r>
    </w:p>
    <w:p w14:paraId="4AD9C093" w14:textId="77777777" w:rsidR="00BA4451" w:rsidRPr="00B32352" w:rsidRDefault="00BA4451" w:rsidP="00BA4451">
      <w:pPr>
        <w:spacing w:after="0"/>
        <w:ind w:left="-1077"/>
        <w:jc w:val="right"/>
        <w:rPr>
          <w:rFonts w:ascii="Verdana" w:hAnsi="Verdana" w:cs="Arial"/>
          <w:bCs/>
          <w:i/>
          <w:iCs/>
          <w:color w:val="000000" w:themeColor="text1"/>
          <w:sz w:val="16"/>
          <w:szCs w:val="16"/>
        </w:rPr>
      </w:pPr>
      <w:r w:rsidRPr="00B32352">
        <w:rPr>
          <w:rFonts w:ascii="Verdana" w:hAnsi="Verdana" w:cs="Arial"/>
          <w:bCs/>
          <w:i/>
          <w:iCs/>
          <w:color w:val="000000" w:themeColor="text1"/>
          <w:sz w:val="16"/>
          <w:szCs w:val="16"/>
        </w:rPr>
        <w:t xml:space="preserve">(RACHELS, J. Os elementos </w:t>
      </w:r>
      <w:proofErr w:type="spellStart"/>
      <w:r w:rsidRPr="00B32352">
        <w:rPr>
          <w:rFonts w:ascii="Verdana" w:hAnsi="Verdana" w:cs="Arial"/>
          <w:bCs/>
          <w:i/>
          <w:iCs/>
          <w:color w:val="000000" w:themeColor="text1"/>
          <w:sz w:val="16"/>
          <w:szCs w:val="16"/>
        </w:rPr>
        <w:t>dafilosofia</w:t>
      </w:r>
      <w:proofErr w:type="spellEnd"/>
      <w:r w:rsidRPr="00B32352">
        <w:rPr>
          <w:rFonts w:ascii="Verdana" w:hAnsi="Verdana" w:cs="Arial"/>
          <w:bCs/>
          <w:i/>
          <w:iCs/>
          <w:color w:val="000000" w:themeColor="text1"/>
          <w:sz w:val="16"/>
          <w:szCs w:val="16"/>
        </w:rPr>
        <w:t xml:space="preserve"> moral. Barueri-SP: Manole, 2006)</w:t>
      </w:r>
    </w:p>
    <w:p w14:paraId="1EBDAE5B"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Os parâmetros da ação indicados no texto estão em conformidade com uma:</w:t>
      </w:r>
      <w:r w:rsidRPr="00B32352">
        <w:rPr>
          <w:rFonts w:ascii="Verdana" w:hAnsi="Verdana" w:cs="Arial"/>
          <w:color w:val="000000" w:themeColor="text1"/>
          <w:sz w:val="20"/>
          <w:szCs w:val="20"/>
        </w:rPr>
        <w:t xml:space="preserve"> (0,5)</w:t>
      </w:r>
    </w:p>
    <w:p w14:paraId="6DD6A290"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a) fundamentação científica de viés positivista</w:t>
      </w:r>
    </w:p>
    <w:p w14:paraId="5E274F6B"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b) convenção social de orientação normativa.</w:t>
      </w:r>
    </w:p>
    <w:p w14:paraId="251EA54C"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c) transgressão comportamental religiosa.</w:t>
      </w:r>
    </w:p>
    <w:p w14:paraId="23B81DE4"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d) racionalidade de caráter pragmático.</w:t>
      </w:r>
    </w:p>
    <w:p w14:paraId="695F8007" w14:textId="77777777" w:rsidR="00BA4451" w:rsidRPr="00B32352" w:rsidRDefault="00BA4451" w:rsidP="00BA4451">
      <w:pPr>
        <w:spacing w:after="0"/>
        <w:ind w:left="-1077"/>
        <w:jc w:val="both"/>
        <w:rPr>
          <w:rFonts w:ascii="Verdana" w:hAnsi="Verdana" w:cs="Arial"/>
          <w:bCs/>
          <w:color w:val="000000" w:themeColor="text1"/>
          <w:sz w:val="20"/>
          <w:szCs w:val="20"/>
        </w:rPr>
      </w:pPr>
      <w:r w:rsidRPr="00B32352">
        <w:rPr>
          <w:rFonts w:ascii="Verdana" w:hAnsi="Verdana" w:cs="Arial"/>
          <w:bCs/>
          <w:color w:val="000000" w:themeColor="text1"/>
          <w:sz w:val="20"/>
          <w:szCs w:val="20"/>
        </w:rPr>
        <w:t>e) inclinação de natureza passional.</w:t>
      </w:r>
    </w:p>
    <w:p w14:paraId="0FBF8255" w14:textId="77777777" w:rsidR="00BA4451" w:rsidRPr="00B32352" w:rsidRDefault="00BA4451" w:rsidP="00BA4451">
      <w:pPr>
        <w:spacing w:after="0"/>
        <w:jc w:val="both"/>
        <w:rPr>
          <w:rFonts w:ascii="Verdana" w:hAnsi="Verdana" w:cs="Arial"/>
          <w:color w:val="000000" w:themeColor="text1"/>
          <w:sz w:val="20"/>
          <w:szCs w:val="20"/>
        </w:rPr>
      </w:pPr>
    </w:p>
    <w:p w14:paraId="40F7BF09"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b/>
          <w:color w:val="000000" w:themeColor="text1"/>
          <w:sz w:val="20"/>
          <w:szCs w:val="20"/>
        </w:rPr>
        <w:t>14.</w:t>
      </w:r>
      <w:r w:rsidRPr="00B32352">
        <w:rPr>
          <w:rFonts w:ascii="Verdana" w:hAnsi="Verdana" w:cs="Arial"/>
          <w:color w:val="000000" w:themeColor="text1"/>
          <w:sz w:val="20"/>
          <w:szCs w:val="20"/>
        </w:rPr>
        <w:t xml:space="preserve"> “O atomismo lógico pretendia ser uma filosofia emergente da simbiose entre um empirismo radical e uma lógica perspicaz: a lógica oferece as formas-padrão do raciocínio correto e o empirismo oferece premissas (...)”</w:t>
      </w:r>
    </w:p>
    <w:p w14:paraId="7B689308" w14:textId="77777777" w:rsidR="00BA4451" w:rsidRPr="00B32352" w:rsidRDefault="00BA4451" w:rsidP="00BA4451">
      <w:pPr>
        <w:spacing w:after="0"/>
        <w:ind w:left="-1077"/>
        <w:jc w:val="right"/>
        <w:rPr>
          <w:rFonts w:ascii="Verdana" w:hAnsi="Verdana" w:cs="Arial"/>
          <w:i/>
          <w:iCs/>
          <w:color w:val="000000" w:themeColor="text1"/>
          <w:sz w:val="16"/>
          <w:szCs w:val="16"/>
        </w:rPr>
      </w:pPr>
      <w:r w:rsidRPr="00B32352">
        <w:rPr>
          <w:rFonts w:ascii="Verdana" w:hAnsi="Verdana" w:cs="Arial"/>
          <w:i/>
          <w:iCs/>
          <w:color w:val="000000" w:themeColor="text1"/>
          <w:sz w:val="16"/>
          <w:szCs w:val="16"/>
        </w:rPr>
        <w:t>REALE, G; ANTISERI, D. </w:t>
      </w:r>
      <w:r w:rsidRPr="00B32352">
        <w:rPr>
          <w:rFonts w:ascii="Verdana" w:hAnsi="Verdana" w:cs="Arial"/>
          <w:b/>
          <w:bCs/>
          <w:i/>
          <w:iCs/>
          <w:color w:val="000000" w:themeColor="text1"/>
          <w:sz w:val="16"/>
          <w:szCs w:val="16"/>
        </w:rPr>
        <w:t>História da filosofia</w:t>
      </w:r>
      <w:r w:rsidRPr="00B32352">
        <w:rPr>
          <w:rFonts w:ascii="Verdana" w:hAnsi="Verdana" w:cs="Arial"/>
          <w:i/>
          <w:iCs/>
          <w:color w:val="000000" w:themeColor="text1"/>
          <w:sz w:val="16"/>
          <w:szCs w:val="16"/>
        </w:rPr>
        <w:t xml:space="preserve">. </w:t>
      </w:r>
      <w:proofErr w:type="spellStart"/>
      <w:r w:rsidRPr="00B32352">
        <w:rPr>
          <w:rFonts w:ascii="Verdana" w:hAnsi="Verdana" w:cs="Arial"/>
          <w:i/>
          <w:iCs/>
          <w:color w:val="000000" w:themeColor="text1"/>
          <w:sz w:val="16"/>
          <w:szCs w:val="16"/>
        </w:rPr>
        <w:t>v.III</w:t>
      </w:r>
      <w:proofErr w:type="spellEnd"/>
      <w:r w:rsidRPr="00B32352">
        <w:rPr>
          <w:rFonts w:ascii="Verdana" w:hAnsi="Verdana" w:cs="Arial"/>
          <w:i/>
          <w:iCs/>
          <w:color w:val="000000" w:themeColor="text1"/>
          <w:sz w:val="16"/>
          <w:szCs w:val="16"/>
        </w:rPr>
        <w:t>. São Paulo: Paulus, 1991. p. 645</w:t>
      </w:r>
    </w:p>
    <w:p w14:paraId="75DDA725"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Segundo Russell, autor do atomismo lógico, ao buscar a verdade, é preciso que as bases do conhecimento possam ser postas na forma de: (0,5)</w:t>
      </w:r>
    </w:p>
    <w:p w14:paraId="53621F6A"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a) monismos substanciais, já que os mundos físico e lógico se equivalem.</w:t>
      </w:r>
    </w:p>
    <w:p w14:paraId="765C11C7"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b) argumentos lógicos, que validariam o conhecimento.</w:t>
      </w:r>
    </w:p>
    <w:p w14:paraId="4522EB31"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c) raciocínios complexos, que expressariam a complexidade do real.</w:t>
      </w:r>
    </w:p>
    <w:p w14:paraId="67A57FDB"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d) proposições atômicas, que seriam "átomos lógicos".</w:t>
      </w:r>
    </w:p>
    <w:p w14:paraId="5326D238" w14:textId="77777777" w:rsidR="00BA4451" w:rsidRPr="00B32352" w:rsidRDefault="00BA4451" w:rsidP="00BA4451">
      <w:pPr>
        <w:spacing w:after="0"/>
        <w:ind w:left="-1077"/>
        <w:jc w:val="both"/>
        <w:rPr>
          <w:rFonts w:ascii="Verdana" w:hAnsi="Verdana" w:cs="Arial"/>
          <w:color w:val="000000" w:themeColor="text1"/>
          <w:sz w:val="20"/>
          <w:szCs w:val="20"/>
        </w:rPr>
      </w:pPr>
      <w:r w:rsidRPr="00B32352">
        <w:rPr>
          <w:rFonts w:ascii="Verdana" w:hAnsi="Verdana" w:cs="Arial"/>
          <w:color w:val="000000" w:themeColor="text1"/>
          <w:sz w:val="20"/>
          <w:szCs w:val="20"/>
        </w:rPr>
        <w:t>e) proposições complexas, que seriam moléculas lógicas.</w:t>
      </w:r>
    </w:p>
    <w:p w14:paraId="135B8A22" w14:textId="77777777" w:rsidR="00BA4451" w:rsidRPr="00B32352" w:rsidRDefault="00BA4451" w:rsidP="00BA4451">
      <w:pPr>
        <w:ind w:right="-283"/>
        <w:jc w:val="both"/>
        <w:rPr>
          <w:rFonts w:ascii="Arial" w:hAnsi="Arial" w:cs="Arial"/>
          <w:b/>
          <w:color w:val="000000" w:themeColor="text1"/>
          <w:sz w:val="20"/>
          <w:szCs w:val="20"/>
        </w:rPr>
      </w:pPr>
    </w:p>
    <w:p w14:paraId="39CF0162" w14:textId="77777777" w:rsidR="00BA4451" w:rsidRPr="00B32352" w:rsidRDefault="00BA4451" w:rsidP="00BA4451">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Arial"/>
          <w:b/>
          <w:color w:val="000000" w:themeColor="text1"/>
          <w:sz w:val="20"/>
          <w:szCs w:val="20"/>
        </w:rPr>
        <w:t>15.</w:t>
      </w:r>
      <w:r w:rsidRPr="00B32352">
        <w:rPr>
          <w:rFonts w:ascii="Roboto" w:hAnsi="Roboto" w:cs="Times New Roman"/>
          <w:color w:val="000000" w:themeColor="text1"/>
          <w:spacing w:val="2"/>
          <w:lang w:eastAsia="pt-BR"/>
        </w:rPr>
        <w:t xml:space="preserve"> </w:t>
      </w:r>
      <w:r w:rsidRPr="00B32352">
        <w:rPr>
          <w:rFonts w:ascii="Verdana" w:hAnsi="Verdana" w:cs="Times New Roman"/>
          <w:color w:val="000000" w:themeColor="text1"/>
          <w:spacing w:val="2"/>
          <w:sz w:val="20"/>
          <w:szCs w:val="20"/>
          <w:lang w:eastAsia="pt-BR"/>
        </w:rPr>
        <w:t>“Muitos filósofos, quando tentam definir número, estão na verdade empenhados em definir pluralidade, o que é uma coisa inteiramente diferente. Número é o que é característico dos números, como homem é o que é característico dos homens.”</w:t>
      </w:r>
    </w:p>
    <w:p w14:paraId="5574EDEF" w14:textId="77777777" w:rsidR="00BA4451" w:rsidRPr="00B32352" w:rsidRDefault="00BA4451" w:rsidP="00BA4451">
      <w:pPr>
        <w:spacing w:after="0"/>
        <w:ind w:left="-1077" w:right="-57"/>
        <w:jc w:val="right"/>
        <w:rPr>
          <w:rFonts w:ascii="Verdana" w:hAnsi="Verdana" w:cs="Times New Roman"/>
          <w:color w:val="000000" w:themeColor="text1"/>
          <w:spacing w:val="2"/>
          <w:sz w:val="16"/>
          <w:szCs w:val="16"/>
          <w:lang w:eastAsia="pt-BR"/>
        </w:rPr>
      </w:pPr>
      <w:r w:rsidRPr="00B32352">
        <w:rPr>
          <w:rFonts w:ascii="Verdana" w:hAnsi="Verdana" w:cs="Times New Roman"/>
          <w:color w:val="000000" w:themeColor="text1"/>
          <w:spacing w:val="2"/>
          <w:sz w:val="16"/>
          <w:szCs w:val="16"/>
          <w:lang w:eastAsia="pt-BR"/>
        </w:rPr>
        <w:t>RUSSELL, B. </w:t>
      </w:r>
      <w:r w:rsidRPr="00B32352">
        <w:rPr>
          <w:rFonts w:ascii="Verdana" w:hAnsi="Verdana" w:cs="Times New Roman"/>
          <w:i/>
          <w:iCs/>
          <w:color w:val="000000" w:themeColor="text1"/>
          <w:spacing w:val="2"/>
          <w:sz w:val="16"/>
          <w:szCs w:val="16"/>
          <w:lang w:eastAsia="pt-BR"/>
        </w:rPr>
        <w:t>Introdução à filosofia matemática</w:t>
      </w:r>
      <w:r w:rsidRPr="00B32352">
        <w:rPr>
          <w:rFonts w:ascii="Verdana" w:hAnsi="Verdana" w:cs="Times New Roman"/>
          <w:color w:val="000000" w:themeColor="text1"/>
          <w:spacing w:val="2"/>
          <w:sz w:val="16"/>
          <w:szCs w:val="16"/>
          <w:lang w:eastAsia="pt-BR"/>
        </w:rPr>
        <w:t>. Rio de Janeiro: Zahar, 2007.p.28</w:t>
      </w:r>
    </w:p>
    <w:p w14:paraId="01D8C1CB" w14:textId="77777777" w:rsidR="00BA4451" w:rsidRPr="00B32352" w:rsidRDefault="00BA4451" w:rsidP="00BA4451">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 xml:space="preserve">As ideias do trecho mostram que: </w:t>
      </w:r>
      <w:r w:rsidRPr="00B32352">
        <w:rPr>
          <w:rFonts w:ascii="Verdana" w:hAnsi="Verdana" w:cs="Arial"/>
          <w:color w:val="000000" w:themeColor="text1"/>
          <w:sz w:val="20"/>
          <w:szCs w:val="20"/>
        </w:rPr>
        <w:t>(0,5)</w:t>
      </w:r>
    </w:p>
    <w:p w14:paraId="738F45A9" w14:textId="77777777" w:rsidR="00BA4451" w:rsidRPr="00B32352" w:rsidRDefault="00BA4451" w:rsidP="00BA4451">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a) Não é possível, para filósofos, encontrar definições que sejam do âmbito da matemática.</w:t>
      </w:r>
    </w:p>
    <w:p w14:paraId="5A705816" w14:textId="77777777" w:rsidR="00BA4451" w:rsidRPr="00B32352" w:rsidRDefault="00BA4451" w:rsidP="00BA4451">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b) O esclarecimento linguístico deve ser feito dentro de todas as áreas do conhecimento, inclusive da matemática.</w:t>
      </w:r>
    </w:p>
    <w:p w14:paraId="22F01FEE" w14:textId="77777777" w:rsidR="00BA4451" w:rsidRPr="00B32352" w:rsidRDefault="00BA4451" w:rsidP="00BA4451">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c) Os números são objetos que devem responder aos interesses teóricos de todas as ciências.</w:t>
      </w:r>
    </w:p>
    <w:p w14:paraId="7105C26D" w14:textId="77777777" w:rsidR="00BA4451" w:rsidRPr="00B32352" w:rsidRDefault="00BA4451" w:rsidP="00BA4451">
      <w:pPr>
        <w:spacing w:after="0"/>
        <w:ind w:left="-1077" w:right="-57"/>
        <w:jc w:val="both"/>
        <w:rPr>
          <w:rFonts w:ascii="Verdana" w:hAnsi="Verdana" w:cs="Times New Roman"/>
          <w:color w:val="000000" w:themeColor="text1"/>
          <w:spacing w:val="2"/>
          <w:sz w:val="20"/>
          <w:szCs w:val="20"/>
          <w:lang w:eastAsia="pt-BR"/>
        </w:rPr>
      </w:pPr>
      <w:r w:rsidRPr="00B32352">
        <w:rPr>
          <w:rFonts w:ascii="Verdana" w:hAnsi="Verdana" w:cs="Times New Roman"/>
          <w:color w:val="000000" w:themeColor="text1"/>
          <w:spacing w:val="2"/>
          <w:sz w:val="20"/>
          <w:szCs w:val="20"/>
          <w:lang w:eastAsia="pt-BR"/>
        </w:rPr>
        <w:t>d) Sendo plurais, os números não permitem uma definição unívoca.</w:t>
      </w:r>
    </w:p>
    <w:p w14:paraId="0500CF0E" w14:textId="77777777" w:rsidR="00BA4451" w:rsidRPr="00B32352" w:rsidRDefault="00BA4451" w:rsidP="00BA4451">
      <w:pPr>
        <w:spacing w:after="0"/>
        <w:ind w:right="-284"/>
        <w:rPr>
          <w:rFonts w:ascii="Arial" w:hAnsi="Arial" w:cs="Arial"/>
          <w:color w:val="000000" w:themeColor="text1"/>
          <w:sz w:val="20"/>
          <w:szCs w:val="20"/>
        </w:rPr>
      </w:pPr>
    </w:p>
    <w:p w14:paraId="0B13FE84" w14:textId="77777777" w:rsidR="00BA4451" w:rsidRPr="00B32352" w:rsidRDefault="00BA4451" w:rsidP="00BA4451">
      <w:pPr>
        <w:ind w:left="-1077" w:right="-284"/>
        <w:rPr>
          <w:rFonts w:ascii="Verdana" w:hAnsi="Verdana" w:cs="Arial"/>
          <w:color w:val="000000" w:themeColor="text1"/>
          <w:sz w:val="20"/>
          <w:szCs w:val="20"/>
        </w:rPr>
      </w:pPr>
      <w:r w:rsidRPr="00B32352">
        <w:rPr>
          <w:rFonts w:ascii="Verdana" w:hAnsi="Verdana" w:cs="Arial"/>
          <w:b/>
          <w:color w:val="000000" w:themeColor="text1"/>
          <w:sz w:val="20"/>
          <w:szCs w:val="20"/>
        </w:rPr>
        <w:lastRenderedPageBreak/>
        <w:t>16.</w:t>
      </w:r>
      <w:r w:rsidRPr="00B32352">
        <w:rPr>
          <w:rFonts w:ascii="Verdana" w:hAnsi="Verdana" w:cs="Arial"/>
          <w:color w:val="000000" w:themeColor="text1"/>
          <w:sz w:val="20"/>
          <w:szCs w:val="20"/>
        </w:rPr>
        <w:t xml:space="preserve"> O filósofo judeu Ludwig Wittgenstein (1889-1951) afirmava que “tudo que podia ser pensado podia ser dito”. Para ele, “nada pode ser dito sobre algo, como Deus, que não podia ser pensado direito” e “sobre o que não se pode falar, deve-se ficar calado”.</w:t>
      </w:r>
    </w:p>
    <w:p w14:paraId="1917CACC"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Com base nessas teses fundamentais do pensamento de Wittgenstein, pode-se interpretar sua filosofia como: (0,5)</w:t>
      </w:r>
    </w:p>
    <w:p w14:paraId="40CBBA78"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a) a busca pela clareza na filosofia, evitando-se temas metafísicos</w:t>
      </w:r>
    </w:p>
    <w:p w14:paraId="62BD5692"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b) o fundamento da censura no mundo moderno, uma vez que inibe o livre pensamento</w:t>
      </w:r>
    </w:p>
    <w:p w14:paraId="14AF1C19"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c) uma tentativa de combater o nazismo e suas ideias absurdas, indizíveis</w:t>
      </w:r>
    </w:p>
    <w:p w14:paraId="1CD5A4A1"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d) uma tentativa de transformar o debate filosófico num debate retórico</w:t>
      </w:r>
    </w:p>
    <w:p w14:paraId="4B197B25" w14:textId="77777777" w:rsidR="00BA4451" w:rsidRPr="00B32352" w:rsidRDefault="00BA4451" w:rsidP="00BA4451">
      <w:pPr>
        <w:spacing w:after="0"/>
        <w:ind w:left="-1077" w:right="-284"/>
        <w:rPr>
          <w:rFonts w:ascii="Verdana" w:hAnsi="Verdana" w:cs="Arial"/>
          <w:color w:val="000000" w:themeColor="text1"/>
          <w:sz w:val="20"/>
          <w:szCs w:val="20"/>
        </w:rPr>
      </w:pPr>
    </w:p>
    <w:p w14:paraId="2B961F4C"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b/>
          <w:bCs/>
          <w:color w:val="000000" w:themeColor="text1"/>
          <w:sz w:val="20"/>
          <w:szCs w:val="20"/>
        </w:rPr>
        <w:t>17.</w:t>
      </w:r>
      <w:r w:rsidRPr="00B32352">
        <w:rPr>
          <w:rFonts w:ascii="Helvetica" w:hAnsi="Helvetica" w:cs="Helvetica"/>
          <w:color w:val="000000" w:themeColor="text1"/>
          <w:shd w:val="clear" w:color="auto" w:fill="F5F5F5"/>
        </w:rPr>
        <w:t xml:space="preserve"> </w:t>
      </w:r>
      <w:r w:rsidRPr="00B32352">
        <w:rPr>
          <w:rFonts w:ascii="Verdana" w:hAnsi="Verdana" w:cs="Arial"/>
          <w:color w:val="000000" w:themeColor="text1"/>
          <w:sz w:val="20"/>
          <w:szCs w:val="20"/>
        </w:rPr>
        <w:t>Em sua filosofia das ciências empíricas, Karl Popper sustenta que todas as proposições científicas são hipóteses refutáveis pela experiência. Desse ponto de vista, segue-se que: (0,5)</w:t>
      </w:r>
      <w:r w:rsidRPr="00B32352">
        <w:rPr>
          <w:rFonts w:ascii="Verdana" w:hAnsi="Verdana" w:cs="Arial"/>
          <w:color w:val="000000" w:themeColor="text1"/>
          <w:sz w:val="20"/>
          <w:szCs w:val="20"/>
        </w:rPr>
        <w:br/>
      </w:r>
    </w:p>
    <w:p w14:paraId="393B6CD1" w14:textId="77777777" w:rsidR="00BA4451" w:rsidRPr="00B32352" w:rsidRDefault="00BA4451" w:rsidP="00BA4451">
      <w:pPr>
        <w:spacing w:after="0"/>
        <w:ind w:left="-1077" w:right="-284"/>
        <w:rPr>
          <w:rFonts w:ascii="Verdana" w:hAnsi="Verdana" w:cs="Arial"/>
          <w:color w:val="000000" w:themeColor="text1"/>
          <w:sz w:val="20"/>
          <w:szCs w:val="20"/>
        </w:rPr>
      </w:pPr>
      <w:r w:rsidRPr="00B32352">
        <w:rPr>
          <w:rFonts w:ascii="Verdana" w:hAnsi="Verdana" w:cs="Arial"/>
          <w:color w:val="000000" w:themeColor="text1"/>
          <w:sz w:val="20"/>
          <w:szCs w:val="20"/>
        </w:rPr>
        <w:t>a) o método científico é indutivo.</w:t>
      </w:r>
      <w:r w:rsidRPr="00B32352">
        <w:rPr>
          <w:rFonts w:ascii="Verdana" w:hAnsi="Verdana" w:cs="Arial"/>
          <w:color w:val="000000" w:themeColor="text1"/>
          <w:sz w:val="20"/>
          <w:szCs w:val="20"/>
        </w:rPr>
        <w:br/>
        <w:t>b) as proposições científicas não são verdadeiras nem falsas.</w:t>
      </w:r>
      <w:r w:rsidRPr="00B32352">
        <w:rPr>
          <w:rFonts w:ascii="Verdana" w:hAnsi="Verdana" w:cs="Arial"/>
          <w:color w:val="000000" w:themeColor="text1"/>
          <w:sz w:val="20"/>
          <w:szCs w:val="20"/>
        </w:rPr>
        <w:br/>
        <w:t>c) a certeza não é objetivo das ciências empíricas.</w:t>
      </w:r>
      <w:r w:rsidRPr="00B32352">
        <w:rPr>
          <w:rFonts w:ascii="Verdana" w:hAnsi="Verdana" w:cs="Arial"/>
          <w:color w:val="000000" w:themeColor="text1"/>
          <w:sz w:val="20"/>
          <w:szCs w:val="20"/>
        </w:rPr>
        <w:br/>
        <w:t>d) as melhores teorias cientificas são apenas prováveis.</w:t>
      </w:r>
      <w:r w:rsidRPr="00B32352">
        <w:rPr>
          <w:rFonts w:ascii="Verdana" w:hAnsi="Verdana" w:cs="Arial"/>
          <w:color w:val="000000" w:themeColor="text1"/>
          <w:sz w:val="20"/>
          <w:szCs w:val="20"/>
        </w:rPr>
        <w:br/>
        <w:t>e) as hipóteses científicas são simples convenções.</w:t>
      </w:r>
    </w:p>
    <w:p w14:paraId="37CA6F55" w14:textId="77777777" w:rsidR="00BA4451" w:rsidRPr="00B32352" w:rsidRDefault="00BA4451" w:rsidP="00BA4451">
      <w:pPr>
        <w:spacing w:after="0"/>
        <w:ind w:left="-1077" w:right="-284"/>
        <w:rPr>
          <w:rFonts w:ascii="Verdana" w:hAnsi="Verdana" w:cs="Arial"/>
          <w:color w:val="000000" w:themeColor="text1"/>
          <w:sz w:val="20"/>
          <w:szCs w:val="20"/>
        </w:rPr>
      </w:pPr>
    </w:p>
    <w:p w14:paraId="6C1DEED0" w14:textId="77777777" w:rsidR="00BA4451" w:rsidRPr="00B32352" w:rsidRDefault="00BA4451" w:rsidP="00BA4451">
      <w:pPr>
        <w:spacing w:after="0"/>
        <w:ind w:left="-1077" w:right="-113"/>
        <w:jc w:val="both"/>
        <w:rPr>
          <w:rFonts w:ascii="Verdana" w:hAnsi="Verdana" w:cs="Arial"/>
          <w:color w:val="000000" w:themeColor="text1"/>
          <w:sz w:val="20"/>
          <w:szCs w:val="20"/>
        </w:rPr>
      </w:pPr>
      <w:r w:rsidRPr="00B32352">
        <w:rPr>
          <w:rFonts w:ascii="Verdana" w:hAnsi="Verdana" w:cs="Arial"/>
          <w:b/>
          <w:bCs/>
          <w:color w:val="000000" w:themeColor="text1"/>
          <w:sz w:val="20"/>
          <w:szCs w:val="20"/>
        </w:rPr>
        <w:t>18.</w:t>
      </w:r>
      <w:r w:rsidRPr="00B32352">
        <w:rPr>
          <w:rFonts w:ascii="Helvetica" w:hAnsi="Helvetica" w:cs="Helvetica"/>
          <w:color w:val="000000" w:themeColor="text1"/>
          <w:shd w:val="clear" w:color="auto" w:fill="F5F5F5"/>
        </w:rPr>
        <w:t xml:space="preserve"> </w:t>
      </w:r>
      <w:r w:rsidRPr="00B32352">
        <w:rPr>
          <w:rFonts w:ascii="Verdana" w:hAnsi="Verdana" w:cs="Arial"/>
          <w:color w:val="000000" w:themeColor="text1"/>
          <w:sz w:val="20"/>
          <w:szCs w:val="20"/>
        </w:rPr>
        <w:t>Nas Investigações Filosóficas, Wittgenstein considera uma linguagem que se refere apenas às experiências privadas de um falante, que só este pode conhecer. Em sua análise, Wittgenstein conclui que essa linguagem privada: (0,5)</w:t>
      </w:r>
    </w:p>
    <w:p w14:paraId="535F80B8" w14:textId="77777777" w:rsidR="00BA4451" w:rsidRPr="00B32352" w:rsidRDefault="00BA4451" w:rsidP="00BA4451">
      <w:pPr>
        <w:spacing w:after="0"/>
        <w:ind w:left="-1077" w:right="-113"/>
        <w:jc w:val="both"/>
        <w:rPr>
          <w:rFonts w:ascii="Verdana" w:hAnsi="Verdana" w:cs="Arial"/>
          <w:color w:val="000000" w:themeColor="text1"/>
          <w:sz w:val="20"/>
          <w:szCs w:val="20"/>
        </w:rPr>
      </w:pPr>
    </w:p>
    <w:p w14:paraId="11DA0710" w14:textId="77777777" w:rsidR="00BA4451" w:rsidRPr="00B32352" w:rsidRDefault="00BA4451" w:rsidP="00BA4451">
      <w:pPr>
        <w:spacing w:after="0"/>
        <w:ind w:left="-1077" w:right="-284"/>
        <w:rPr>
          <w:rFonts w:ascii="Verdana" w:hAnsi="Verdana" w:cs="Arial"/>
          <w:b/>
          <w:bCs/>
          <w:color w:val="000000" w:themeColor="text1"/>
          <w:sz w:val="20"/>
          <w:szCs w:val="20"/>
        </w:rPr>
      </w:pPr>
      <w:r w:rsidRPr="00B32352">
        <w:rPr>
          <w:rFonts w:ascii="Verdana" w:hAnsi="Verdana" w:cs="Arial"/>
          <w:color w:val="000000" w:themeColor="text1"/>
          <w:sz w:val="20"/>
          <w:szCs w:val="20"/>
        </w:rPr>
        <w:t>a) pode ser traduzida em uma linguagem pública.</w:t>
      </w:r>
      <w:r w:rsidRPr="00B32352">
        <w:rPr>
          <w:rFonts w:ascii="Verdana" w:hAnsi="Verdana" w:cs="Arial"/>
          <w:color w:val="000000" w:themeColor="text1"/>
          <w:sz w:val="20"/>
          <w:szCs w:val="20"/>
        </w:rPr>
        <w:br/>
        <w:t>b) é a primeira linguagem que aprendemos.</w:t>
      </w:r>
      <w:r w:rsidRPr="00B32352">
        <w:rPr>
          <w:rFonts w:ascii="Verdana" w:hAnsi="Verdana" w:cs="Arial"/>
          <w:color w:val="000000" w:themeColor="text1"/>
          <w:sz w:val="20"/>
          <w:szCs w:val="20"/>
        </w:rPr>
        <w:br/>
        <w:t>c) é inteligível apenas ao próprio falante.</w:t>
      </w:r>
      <w:r w:rsidRPr="00B32352">
        <w:rPr>
          <w:rFonts w:ascii="Verdana" w:hAnsi="Verdana" w:cs="Arial"/>
          <w:color w:val="000000" w:themeColor="text1"/>
          <w:sz w:val="20"/>
          <w:szCs w:val="20"/>
        </w:rPr>
        <w:br/>
        <w:t>d) não é uma linguagem possível.</w:t>
      </w:r>
      <w:r w:rsidRPr="00B32352">
        <w:rPr>
          <w:rFonts w:ascii="Verdana" w:hAnsi="Verdana" w:cs="Arial"/>
          <w:color w:val="000000" w:themeColor="text1"/>
          <w:sz w:val="20"/>
          <w:szCs w:val="20"/>
        </w:rPr>
        <w:br/>
        <w:t>e) é a linguagem das leis do pensamento.</w:t>
      </w:r>
    </w:p>
    <w:p w14:paraId="744D99B8" w14:textId="77777777" w:rsidR="00BA4451" w:rsidRPr="00B32352" w:rsidRDefault="00BA4451" w:rsidP="00BA4451">
      <w:pPr>
        <w:ind w:left="-1077" w:right="170"/>
        <w:jc w:val="right"/>
        <w:rPr>
          <w:rFonts w:ascii="Verdana" w:hAnsi="Verdana"/>
          <w:color w:val="000000" w:themeColor="text1"/>
          <w:sz w:val="16"/>
          <w:szCs w:val="16"/>
        </w:rPr>
      </w:pPr>
      <w:r w:rsidRPr="00B32352">
        <w:rPr>
          <w:rFonts w:ascii="Arial" w:hAnsi="Arial" w:cs="Arial"/>
          <w:b/>
          <w:i/>
          <w:color w:val="000000" w:themeColor="text1"/>
          <w:sz w:val="28"/>
          <w:szCs w:val="28"/>
        </w:rPr>
        <w:t>BOA PROVA!!!</w:t>
      </w:r>
    </w:p>
    <w:p w14:paraId="12676B4D" w14:textId="600F2ECA" w:rsidR="007E468F" w:rsidRDefault="007E468F" w:rsidP="00BA4451">
      <w:pPr>
        <w:ind w:left="-1077"/>
        <w:rPr>
          <w:rFonts w:ascii="Verdana" w:hAnsi="Verdana"/>
          <w:sz w:val="16"/>
          <w:szCs w:val="16"/>
        </w:rPr>
      </w:pPr>
    </w:p>
    <w:p w14:paraId="5EADF978" w14:textId="77777777" w:rsidR="00D62933" w:rsidRPr="00D62933" w:rsidRDefault="00D62933" w:rsidP="00D62933">
      <w:pPr>
        <w:rPr>
          <w:rFonts w:ascii="Verdana" w:hAnsi="Verdana"/>
          <w:sz w:val="16"/>
          <w:szCs w:val="16"/>
        </w:rPr>
      </w:pPr>
    </w:p>
    <w:sectPr w:rsidR="00D62933"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C11AA" w14:textId="77777777" w:rsidR="00571CD7" w:rsidRDefault="00571CD7" w:rsidP="009851F2">
      <w:pPr>
        <w:spacing w:after="0" w:line="240" w:lineRule="auto"/>
      </w:pPr>
      <w:r>
        <w:separator/>
      </w:r>
    </w:p>
  </w:endnote>
  <w:endnote w:type="continuationSeparator" w:id="0">
    <w:p w14:paraId="61D9E0D9" w14:textId="77777777" w:rsidR="00571CD7" w:rsidRDefault="00571CD7"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1A37EC7" w14:textId="77777777" w:rsidR="002E0F84" w:rsidRDefault="00BE5D68">
        <w:pPr>
          <w:pStyle w:val="Rodap"/>
          <w:jc w:val="right"/>
        </w:pPr>
        <w:r>
          <w:fldChar w:fldCharType="begin"/>
        </w:r>
        <w:r w:rsidR="002E0F84">
          <w:instrText>PAGE   \* MERGEFORMAT</w:instrText>
        </w:r>
        <w:r>
          <w:fldChar w:fldCharType="separate"/>
        </w:r>
        <w:r w:rsidR="009E7346">
          <w:rPr>
            <w:noProof/>
          </w:rPr>
          <w:t>6</w:t>
        </w:r>
        <w:r>
          <w:fldChar w:fldCharType="end"/>
        </w:r>
      </w:p>
    </w:sdtContent>
  </w:sdt>
  <w:p w14:paraId="7843390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21D31E6D" w14:textId="77777777" w:rsidR="002E0F84" w:rsidRDefault="00BE5D68" w:rsidP="00093F84">
        <w:pPr>
          <w:pStyle w:val="Rodap"/>
          <w:tabs>
            <w:tab w:val="clear" w:pos="8504"/>
          </w:tabs>
          <w:jc w:val="right"/>
        </w:pPr>
        <w:r>
          <w:fldChar w:fldCharType="begin"/>
        </w:r>
        <w:r w:rsidR="002E0F84">
          <w:instrText>PAGE   \* MERGEFORMAT</w:instrText>
        </w:r>
        <w:r>
          <w:fldChar w:fldCharType="separate"/>
        </w:r>
        <w:r w:rsidR="0032579A">
          <w:rPr>
            <w:noProof/>
          </w:rPr>
          <w:t>1</w:t>
        </w:r>
        <w:r>
          <w:fldChar w:fldCharType="end"/>
        </w:r>
      </w:p>
    </w:sdtContent>
  </w:sdt>
  <w:p w14:paraId="3B42F7D7"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F3076" w14:textId="77777777" w:rsidR="00571CD7" w:rsidRDefault="00571CD7" w:rsidP="009851F2">
      <w:pPr>
        <w:spacing w:after="0" w:line="240" w:lineRule="auto"/>
      </w:pPr>
      <w:r>
        <w:separator/>
      </w:r>
    </w:p>
  </w:footnote>
  <w:footnote w:type="continuationSeparator" w:id="0">
    <w:p w14:paraId="015EE50D" w14:textId="77777777" w:rsidR="00571CD7" w:rsidRDefault="00571CD7"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2FE8" w14:textId="77777777" w:rsidR="002E0F84" w:rsidRDefault="002E0F84" w:rsidP="00093F84">
    <w:pPr>
      <w:pStyle w:val="Cabealho"/>
      <w:tabs>
        <w:tab w:val="clear" w:pos="8504"/>
        <w:tab w:val="right" w:pos="7797"/>
      </w:tabs>
      <w:ind w:left="-851"/>
    </w:pPr>
  </w:p>
  <w:p w14:paraId="714DA188"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4A3ADED5"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B13"/>
    <w:multiLevelType w:val="hybridMultilevel"/>
    <w:tmpl w:val="5FFCD8AE"/>
    <w:lvl w:ilvl="0" w:tplc="4DCE48C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E4AE2"/>
    <w:multiLevelType w:val="hybridMultilevel"/>
    <w:tmpl w:val="39E20A7C"/>
    <w:lvl w:ilvl="0" w:tplc="755CC4E0">
      <w:start w:val="1"/>
      <w:numFmt w:val="decimalZero"/>
      <w:lvlText w:val="%1."/>
      <w:lvlJc w:val="left"/>
      <w:pPr>
        <w:ind w:left="-717" w:hanging="360"/>
      </w:pPr>
      <w:rPr>
        <w:rFonts w:hint="default"/>
        <w:b/>
        <w:color w:val="auto"/>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5"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808983687">
    <w:abstractNumId w:val="5"/>
  </w:num>
  <w:num w:numId="2" w16cid:durableId="1431782071">
    <w:abstractNumId w:val="2"/>
  </w:num>
  <w:num w:numId="3" w16cid:durableId="522978705">
    <w:abstractNumId w:val="1"/>
  </w:num>
  <w:num w:numId="4" w16cid:durableId="1113745030">
    <w:abstractNumId w:val="7"/>
  </w:num>
  <w:num w:numId="5" w16cid:durableId="1384407816">
    <w:abstractNumId w:val="4"/>
  </w:num>
  <w:num w:numId="6" w16cid:durableId="1149588248">
    <w:abstractNumId w:val="6"/>
  </w:num>
  <w:num w:numId="7" w16cid:durableId="2142069580">
    <w:abstractNumId w:val="0"/>
  </w:num>
  <w:num w:numId="8" w16cid:durableId="1765608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1F8A"/>
    <w:rsid w:val="00017493"/>
    <w:rsid w:val="00052B81"/>
    <w:rsid w:val="000840B5"/>
    <w:rsid w:val="00093F84"/>
    <w:rsid w:val="000A4AC8"/>
    <w:rsid w:val="000B39A7"/>
    <w:rsid w:val="000C2CDC"/>
    <w:rsid w:val="000D1D14"/>
    <w:rsid w:val="000F03A2"/>
    <w:rsid w:val="00102A1B"/>
    <w:rsid w:val="00124F9F"/>
    <w:rsid w:val="00131DF2"/>
    <w:rsid w:val="0016003D"/>
    <w:rsid w:val="0016386B"/>
    <w:rsid w:val="00164A58"/>
    <w:rsid w:val="00174B5B"/>
    <w:rsid w:val="00182E9E"/>
    <w:rsid w:val="00183B4B"/>
    <w:rsid w:val="001A0715"/>
    <w:rsid w:val="001A597F"/>
    <w:rsid w:val="001C4278"/>
    <w:rsid w:val="001C6FF5"/>
    <w:rsid w:val="001C7D54"/>
    <w:rsid w:val="002165E6"/>
    <w:rsid w:val="0022595B"/>
    <w:rsid w:val="00227F30"/>
    <w:rsid w:val="002848BB"/>
    <w:rsid w:val="00292500"/>
    <w:rsid w:val="002B28EF"/>
    <w:rsid w:val="002B3C84"/>
    <w:rsid w:val="002C7FE5"/>
    <w:rsid w:val="002D3140"/>
    <w:rsid w:val="002E0452"/>
    <w:rsid w:val="002E0E90"/>
    <w:rsid w:val="002E0F84"/>
    <w:rsid w:val="002E1C77"/>
    <w:rsid w:val="002E3D8E"/>
    <w:rsid w:val="002F5AE6"/>
    <w:rsid w:val="00300FCC"/>
    <w:rsid w:val="003118D1"/>
    <w:rsid w:val="00323F29"/>
    <w:rsid w:val="0032579A"/>
    <w:rsid w:val="003335D4"/>
    <w:rsid w:val="00333E09"/>
    <w:rsid w:val="0034676E"/>
    <w:rsid w:val="00360777"/>
    <w:rsid w:val="00374F08"/>
    <w:rsid w:val="003B080B"/>
    <w:rsid w:val="003B4513"/>
    <w:rsid w:val="003C0F22"/>
    <w:rsid w:val="003D20C7"/>
    <w:rsid w:val="003D613C"/>
    <w:rsid w:val="003D6F37"/>
    <w:rsid w:val="003F099B"/>
    <w:rsid w:val="0040381F"/>
    <w:rsid w:val="0042634C"/>
    <w:rsid w:val="00446779"/>
    <w:rsid w:val="00463FAE"/>
    <w:rsid w:val="00466D7A"/>
    <w:rsid w:val="00473C96"/>
    <w:rsid w:val="0049193C"/>
    <w:rsid w:val="004A1876"/>
    <w:rsid w:val="004B5FAA"/>
    <w:rsid w:val="004D2E21"/>
    <w:rsid w:val="004F0ABD"/>
    <w:rsid w:val="004F5938"/>
    <w:rsid w:val="0050710E"/>
    <w:rsid w:val="00510D47"/>
    <w:rsid w:val="0054275C"/>
    <w:rsid w:val="005501BC"/>
    <w:rsid w:val="00571A57"/>
    <w:rsid w:val="00571CD7"/>
    <w:rsid w:val="005C3014"/>
    <w:rsid w:val="005E5BEA"/>
    <w:rsid w:val="005F6252"/>
    <w:rsid w:val="00600FB2"/>
    <w:rsid w:val="00606079"/>
    <w:rsid w:val="00612B32"/>
    <w:rsid w:val="00624538"/>
    <w:rsid w:val="006451D4"/>
    <w:rsid w:val="0065115C"/>
    <w:rsid w:val="006B5B61"/>
    <w:rsid w:val="006C72CA"/>
    <w:rsid w:val="006E1771"/>
    <w:rsid w:val="006E26DF"/>
    <w:rsid w:val="006F5A84"/>
    <w:rsid w:val="007300A8"/>
    <w:rsid w:val="00735AE3"/>
    <w:rsid w:val="0073776A"/>
    <w:rsid w:val="00755526"/>
    <w:rsid w:val="007571C0"/>
    <w:rsid w:val="007D07B0"/>
    <w:rsid w:val="007E3B2B"/>
    <w:rsid w:val="007E468F"/>
    <w:rsid w:val="007F4E3F"/>
    <w:rsid w:val="007F6974"/>
    <w:rsid w:val="008005D5"/>
    <w:rsid w:val="00824D86"/>
    <w:rsid w:val="00833139"/>
    <w:rsid w:val="00846471"/>
    <w:rsid w:val="0086497B"/>
    <w:rsid w:val="00874089"/>
    <w:rsid w:val="0087463C"/>
    <w:rsid w:val="008A5048"/>
    <w:rsid w:val="008D6898"/>
    <w:rsid w:val="008E3648"/>
    <w:rsid w:val="008F70B4"/>
    <w:rsid w:val="0091198D"/>
    <w:rsid w:val="00914A2F"/>
    <w:rsid w:val="00935693"/>
    <w:rsid w:val="009521D6"/>
    <w:rsid w:val="0095692B"/>
    <w:rsid w:val="009628E2"/>
    <w:rsid w:val="00965A01"/>
    <w:rsid w:val="0098193B"/>
    <w:rsid w:val="009851F2"/>
    <w:rsid w:val="009A26A2"/>
    <w:rsid w:val="009A7F64"/>
    <w:rsid w:val="009C3431"/>
    <w:rsid w:val="009D122B"/>
    <w:rsid w:val="009E7346"/>
    <w:rsid w:val="009F36A4"/>
    <w:rsid w:val="00A13C93"/>
    <w:rsid w:val="00A35925"/>
    <w:rsid w:val="00A419C9"/>
    <w:rsid w:val="00A56F04"/>
    <w:rsid w:val="00A60A0D"/>
    <w:rsid w:val="00A76795"/>
    <w:rsid w:val="00A84FD5"/>
    <w:rsid w:val="00A91CB1"/>
    <w:rsid w:val="00AA73EE"/>
    <w:rsid w:val="00AC2CB2"/>
    <w:rsid w:val="00AC2CBC"/>
    <w:rsid w:val="00B008E6"/>
    <w:rsid w:val="00B0295A"/>
    <w:rsid w:val="00B46F94"/>
    <w:rsid w:val="00B47B88"/>
    <w:rsid w:val="00B635A4"/>
    <w:rsid w:val="00B674E8"/>
    <w:rsid w:val="00B71635"/>
    <w:rsid w:val="00B94D7B"/>
    <w:rsid w:val="00BA2C10"/>
    <w:rsid w:val="00BA4451"/>
    <w:rsid w:val="00BA5AC9"/>
    <w:rsid w:val="00BB343C"/>
    <w:rsid w:val="00BB6385"/>
    <w:rsid w:val="00BC692B"/>
    <w:rsid w:val="00BD077F"/>
    <w:rsid w:val="00BE09C1"/>
    <w:rsid w:val="00BE32F2"/>
    <w:rsid w:val="00BE5D68"/>
    <w:rsid w:val="00BF0FFC"/>
    <w:rsid w:val="00C216DD"/>
    <w:rsid w:val="00C25F49"/>
    <w:rsid w:val="00C65A96"/>
    <w:rsid w:val="00C914D3"/>
    <w:rsid w:val="00CB3C98"/>
    <w:rsid w:val="00CC2AD7"/>
    <w:rsid w:val="00CC70B4"/>
    <w:rsid w:val="00CD3049"/>
    <w:rsid w:val="00CF052E"/>
    <w:rsid w:val="00CF09CE"/>
    <w:rsid w:val="00D0118A"/>
    <w:rsid w:val="00D2144E"/>
    <w:rsid w:val="00D21CB2"/>
    <w:rsid w:val="00D26952"/>
    <w:rsid w:val="00D3757A"/>
    <w:rsid w:val="00D5130B"/>
    <w:rsid w:val="00D62933"/>
    <w:rsid w:val="00D73212"/>
    <w:rsid w:val="00D73612"/>
    <w:rsid w:val="00D73C2B"/>
    <w:rsid w:val="00DA176C"/>
    <w:rsid w:val="00DC4905"/>
    <w:rsid w:val="00DC7A8C"/>
    <w:rsid w:val="00DE030D"/>
    <w:rsid w:val="00E05985"/>
    <w:rsid w:val="00E47795"/>
    <w:rsid w:val="00E517CC"/>
    <w:rsid w:val="00E57A59"/>
    <w:rsid w:val="00E6002F"/>
    <w:rsid w:val="00E65448"/>
    <w:rsid w:val="00E77542"/>
    <w:rsid w:val="00E866C9"/>
    <w:rsid w:val="00EA4710"/>
    <w:rsid w:val="00EA61E8"/>
    <w:rsid w:val="00EC13B8"/>
    <w:rsid w:val="00ED1EBE"/>
    <w:rsid w:val="00ED64D8"/>
    <w:rsid w:val="00F034E6"/>
    <w:rsid w:val="00F03E24"/>
    <w:rsid w:val="00F16B25"/>
    <w:rsid w:val="00F274E1"/>
    <w:rsid w:val="00F41079"/>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9075"/>
  <w15:docId w15:val="{E36E56E9-63E0-4C15-BABF-280E099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2103384">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2413</Words>
  <Characters>13034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39</cp:revision>
  <cp:lastPrinted>2018-08-06T13:00:00Z</cp:lastPrinted>
  <dcterms:created xsi:type="dcterms:W3CDTF">2021-02-25T16:08:00Z</dcterms:created>
  <dcterms:modified xsi:type="dcterms:W3CDTF">2022-10-09T13:25:00Z</dcterms:modified>
</cp:coreProperties>
</file>