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1E" w:rsidRPr="00AF7C93" w:rsidRDefault="00E24DA8" w:rsidP="00E24DA8">
      <w:pPr>
        <w:jc w:val="center"/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bCs/>
          <w:sz w:val="20"/>
          <w:szCs w:val="20"/>
        </w:rPr>
        <w:t xml:space="preserve">QUESTÕES </w:t>
      </w:r>
      <w:r w:rsidR="002A5E1E" w:rsidRPr="00AF7C93">
        <w:rPr>
          <w:rFonts w:ascii="Verdana" w:hAnsi="Verdana"/>
          <w:b/>
          <w:bCs/>
          <w:sz w:val="20"/>
          <w:szCs w:val="20"/>
        </w:rPr>
        <w:t xml:space="preserve">DO </w:t>
      </w:r>
      <w:r w:rsidRPr="00AF7C93">
        <w:rPr>
          <w:rFonts w:ascii="Verdana" w:hAnsi="Verdana"/>
          <w:b/>
          <w:bCs/>
          <w:sz w:val="20"/>
          <w:szCs w:val="20"/>
        </w:rPr>
        <w:t xml:space="preserve">SIMULADO – 1º ANO – </w:t>
      </w:r>
      <w:r w:rsidR="002A5E1E" w:rsidRPr="00AF7C93">
        <w:rPr>
          <w:rFonts w:ascii="Verdana" w:hAnsi="Verdana"/>
          <w:b/>
          <w:bCs/>
          <w:sz w:val="20"/>
          <w:szCs w:val="20"/>
        </w:rPr>
        <w:t xml:space="preserve">2º BIMESTRE </w:t>
      </w:r>
    </w:p>
    <w:p w:rsidR="00E24DA8" w:rsidRPr="00AF7C93" w:rsidRDefault="00E24DA8" w:rsidP="00E24DA8">
      <w:pPr>
        <w:jc w:val="center"/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bCs/>
          <w:sz w:val="20"/>
          <w:szCs w:val="20"/>
        </w:rPr>
        <w:t xml:space="preserve">BIOLOGIA </w:t>
      </w:r>
      <w:r w:rsidR="002A5E1E" w:rsidRPr="00AF7C93">
        <w:rPr>
          <w:rFonts w:ascii="Verdana" w:hAnsi="Verdana"/>
          <w:b/>
          <w:bCs/>
          <w:sz w:val="20"/>
          <w:szCs w:val="20"/>
        </w:rPr>
        <w:t xml:space="preserve">2 </w:t>
      </w:r>
      <w:r w:rsidRPr="00AF7C93">
        <w:rPr>
          <w:rFonts w:ascii="Verdana" w:hAnsi="Verdana"/>
          <w:b/>
          <w:bCs/>
          <w:sz w:val="20"/>
          <w:szCs w:val="20"/>
        </w:rPr>
        <w:t xml:space="preserve">– </w:t>
      </w:r>
      <w:proofErr w:type="gramStart"/>
      <w:r w:rsidRPr="00AF7C93">
        <w:rPr>
          <w:rFonts w:ascii="Verdana" w:hAnsi="Verdana"/>
          <w:b/>
          <w:bCs/>
          <w:sz w:val="20"/>
          <w:szCs w:val="20"/>
        </w:rPr>
        <w:t>PROF(</w:t>
      </w:r>
      <w:proofErr w:type="gramEnd"/>
      <w:r w:rsidRPr="00AF7C93">
        <w:rPr>
          <w:rFonts w:ascii="Verdana" w:hAnsi="Verdana"/>
          <w:b/>
          <w:bCs/>
          <w:sz w:val="20"/>
          <w:szCs w:val="20"/>
        </w:rPr>
        <w:t>A). LUISA</w:t>
      </w:r>
    </w:p>
    <w:p w:rsidR="002A5E1E" w:rsidRPr="00AF7C93" w:rsidRDefault="002A5E1E" w:rsidP="00E24DA8">
      <w:pPr>
        <w:jc w:val="center"/>
        <w:rPr>
          <w:rFonts w:ascii="Verdana" w:hAnsi="Verdana"/>
          <w:b/>
          <w:bCs/>
          <w:sz w:val="20"/>
          <w:szCs w:val="20"/>
        </w:rPr>
      </w:pPr>
    </w:p>
    <w:p w:rsidR="002A5E1E" w:rsidRPr="00AF7C93" w:rsidRDefault="007745CF" w:rsidP="002A5E1E">
      <w:pPr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bCs/>
          <w:sz w:val="20"/>
          <w:szCs w:val="20"/>
        </w:rPr>
        <w:t xml:space="preserve">01. </w:t>
      </w:r>
      <w:r w:rsidR="002A5E1E" w:rsidRPr="00AF7C93">
        <w:rPr>
          <w:rFonts w:ascii="Verdana" w:hAnsi="Verdana"/>
          <w:b/>
          <w:bCs/>
          <w:sz w:val="20"/>
          <w:szCs w:val="20"/>
        </w:rPr>
        <w:t>(FUVEST SP/</w:t>
      </w:r>
      <w:proofErr w:type="gramStart"/>
      <w:r w:rsidR="002A5E1E" w:rsidRPr="00AF7C93">
        <w:rPr>
          <w:rFonts w:ascii="Verdana" w:hAnsi="Verdana"/>
          <w:b/>
          <w:bCs/>
          <w:sz w:val="20"/>
          <w:szCs w:val="20"/>
        </w:rPr>
        <w:t xml:space="preserve">2021)  </w:t>
      </w:r>
      <w:r w:rsidR="002A5E1E" w:rsidRPr="00AF7C93">
        <w:rPr>
          <w:rFonts w:ascii="Verdana" w:hAnsi="Verdana"/>
          <w:sz w:val="20"/>
          <w:szCs w:val="20"/>
        </w:rPr>
        <w:t>Considere</w:t>
      </w:r>
      <w:proofErr w:type="gramEnd"/>
      <w:r w:rsidR="002A5E1E" w:rsidRPr="00AF7C93">
        <w:rPr>
          <w:rFonts w:ascii="Verdana" w:hAnsi="Verdana"/>
          <w:sz w:val="20"/>
          <w:szCs w:val="20"/>
        </w:rPr>
        <w:t xml:space="preserve"> dois genes (A e B) localizados em cromossomos diferentes e seus respectivos alelos (A, a, B, b). Uma representação possível desses alelos durante a mitose, imediatamente antes da metáfase, é:</w:t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position w:val="100"/>
          <w:sz w:val="20"/>
          <w:szCs w:val="20"/>
        </w:rPr>
        <w:t>A</w:t>
      </w:r>
      <w:r w:rsidR="002A5E1E" w:rsidRPr="00AF7C93">
        <w:rPr>
          <w:rFonts w:ascii="Verdana" w:hAnsi="Verdana"/>
          <w:b/>
          <w:position w:val="100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</w:r>
      <w:r w:rsidR="002A5E1E" w:rsidRPr="00AF7C93">
        <w:rPr>
          <w:rFonts w:ascii="Verdana" w:hAnsi="Verdana"/>
          <w:noProof/>
          <w:sz w:val="20"/>
          <w:szCs w:val="20"/>
        </w:rPr>
        <w:drawing>
          <wp:inline distT="0" distB="0" distL="0" distR="0" wp14:anchorId="1AD99D0A" wp14:editId="296A3AB0">
            <wp:extent cx="1800225" cy="1209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position w:val="100"/>
          <w:sz w:val="20"/>
          <w:szCs w:val="20"/>
        </w:rPr>
        <w:t>B</w:t>
      </w:r>
      <w:r w:rsidR="002A5E1E" w:rsidRPr="00AF7C93">
        <w:rPr>
          <w:rFonts w:ascii="Verdana" w:hAnsi="Verdana"/>
          <w:position w:val="100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</w:r>
      <w:r w:rsidR="002A5E1E" w:rsidRPr="00AF7C93">
        <w:rPr>
          <w:rFonts w:ascii="Verdana" w:hAnsi="Verdana"/>
          <w:noProof/>
          <w:sz w:val="20"/>
          <w:szCs w:val="20"/>
        </w:rPr>
        <w:drawing>
          <wp:inline distT="0" distB="0" distL="0" distR="0" wp14:anchorId="6B5A324C" wp14:editId="7E488EEF">
            <wp:extent cx="1800225" cy="12192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position w:val="100"/>
          <w:sz w:val="20"/>
          <w:szCs w:val="20"/>
        </w:rPr>
        <w:t>C</w:t>
      </w:r>
      <w:r w:rsidR="002A5E1E" w:rsidRPr="00AF7C93">
        <w:rPr>
          <w:rFonts w:ascii="Verdana" w:hAnsi="Verdana"/>
          <w:position w:val="100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</w:r>
      <w:r w:rsidR="002A5E1E" w:rsidRPr="00AF7C93">
        <w:rPr>
          <w:rFonts w:ascii="Verdana" w:hAnsi="Verdana"/>
          <w:noProof/>
          <w:sz w:val="20"/>
          <w:szCs w:val="20"/>
        </w:rPr>
        <w:drawing>
          <wp:inline distT="0" distB="0" distL="0" distR="0" wp14:anchorId="40A05472" wp14:editId="61D4695C">
            <wp:extent cx="1800225" cy="12477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position w:val="100"/>
          <w:sz w:val="20"/>
          <w:szCs w:val="20"/>
        </w:rPr>
        <w:t>D</w:t>
      </w:r>
      <w:r w:rsidR="002A5E1E" w:rsidRPr="00AF7C93">
        <w:rPr>
          <w:rFonts w:ascii="Verdana" w:hAnsi="Verdana"/>
          <w:position w:val="100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</w:r>
      <w:r w:rsidR="002A5E1E" w:rsidRPr="00AF7C93">
        <w:rPr>
          <w:rFonts w:ascii="Verdana" w:hAnsi="Verdana"/>
          <w:noProof/>
          <w:sz w:val="20"/>
          <w:szCs w:val="20"/>
        </w:rPr>
        <w:drawing>
          <wp:inline distT="0" distB="0" distL="0" distR="0" wp14:anchorId="2CDAE75C" wp14:editId="64EA6E57">
            <wp:extent cx="1800225" cy="12477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position w:val="100"/>
          <w:sz w:val="20"/>
          <w:szCs w:val="20"/>
        </w:rPr>
        <w:t>E</w:t>
      </w:r>
      <w:r w:rsidR="002A5E1E" w:rsidRPr="00AF7C93">
        <w:rPr>
          <w:rFonts w:ascii="Verdana" w:hAnsi="Verdana"/>
          <w:position w:val="100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</w:r>
      <w:r w:rsidR="002A5E1E" w:rsidRPr="00AF7C93">
        <w:rPr>
          <w:rFonts w:ascii="Verdana" w:hAnsi="Verdana"/>
          <w:noProof/>
          <w:sz w:val="20"/>
          <w:szCs w:val="20"/>
        </w:rPr>
        <w:drawing>
          <wp:inline distT="0" distB="0" distL="0" distR="0" wp14:anchorId="1097E91C" wp14:editId="2ED6810F">
            <wp:extent cx="1800225" cy="12382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1E" w:rsidRPr="00AF7C93" w:rsidRDefault="002A5E1E" w:rsidP="002A5E1E">
      <w:pPr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02.</w:t>
      </w:r>
      <w:r w:rsidRPr="00AF7C93">
        <w:rPr>
          <w:rFonts w:ascii="Verdana" w:hAnsi="Verdana"/>
          <w:sz w:val="20"/>
          <w:szCs w:val="20"/>
        </w:rPr>
        <w:t xml:space="preserve"> </w:t>
      </w:r>
      <w:r w:rsidRPr="00AF7C93">
        <w:rPr>
          <w:rFonts w:ascii="Verdana" w:hAnsi="Verdana"/>
          <w:b/>
          <w:bCs/>
          <w:sz w:val="20"/>
          <w:szCs w:val="20"/>
        </w:rPr>
        <w:t xml:space="preserve">(UNCISAL AL/2020) </w:t>
      </w:r>
      <w:r w:rsidRPr="00AF7C93">
        <w:rPr>
          <w:rFonts w:ascii="Verdana" w:hAnsi="Verdana"/>
          <w:sz w:val="20"/>
          <w:szCs w:val="20"/>
        </w:rPr>
        <w:t>O gráfico a seguir mostra a quantidade de DNA presente no núcleo de uma célula humana ao longo do tempo de um ciclo celular, incluindo-</w:t>
      </w:r>
      <w:r w:rsidRPr="00AF7C93">
        <w:rPr>
          <w:rFonts w:ascii="Verdana" w:hAnsi="Verdana"/>
          <w:sz w:val="20"/>
          <w:szCs w:val="20"/>
        </w:rPr>
        <w:lastRenderedPageBreak/>
        <w:t xml:space="preserve">se um período de mitose. No gráfico, a quantidade de DNA é expressa em uma unidade arbitrária X, e os momentos (tempo) são indicados pelas letras A </w:t>
      </w:r>
      <w:proofErr w:type="spellStart"/>
      <w:r w:rsidRPr="00AF7C93">
        <w:rPr>
          <w:rFonts w:ascii="Verdana" w:hAnsi="Verdana"/>
          <w:sz w:val="20"/>
          <w:szCs w:val="20"/>
        </w:rPr>
        <w:t>a</w:t>
      </w:r>
      <w:proofErr w:type="spellEnd"/>
      <w:r w:rsidRPr="00AF7C93">
        <w:rPr>
          <w:rFonts w:ascii="Verdana" w:hAnsi="Verdana"/>
          <w:sz w:val="20"/>
          <w:szCs w:val="20"/>
        </w:rPr>
        <w:t xml:space="preserve"> G.</w:t>
      </w:r>
    </w:p>
    <w:p w:rsidR="002A5E1E" w:rsidRPr="00AF7C93" w:rsidRDefault="002A5E1E" w:rsidP="002A5E1E">
      <w:pPr>
        <w:jc w:val="center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867025" cy="1409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1E" w:rsidRPr="00AF7C93" w:rsidRDefault="002A5E1E" w:rsidP="002A5E1E">
      <w:pPr>
        <w:ind w:left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No ciclo celular mostrado no gráfico,</w:t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A5E1E" w:rsidRPr="00AF7C93">
        <w:rPr>
          <w:rFonts w:ascii="Verdana" w:hAnsi="Verdana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  <w:t>ocorre a mitose no momento G, quando as células filhas apresentam a metade dos cromossomos da célula mãe no início da interfase.</w:t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</w:t>
      </w:r>
      <w:r w:rsidR="002A5E1E" w:rsidRPr="00AF7C93">
        <w:rPr>
          <w:rFonts w:ascii="Verdana" w:hAnsi="Verdana"/>
          <w:b/>
          <w:sz w:val="20"/>
          <w:szCs w:val="20"/>
        </w:rPr>
        <w:t>)</w:t>
      </w:r>
      <w:r w:rsidR="002A5E1E" w:rsidRPr="00AF7C93">
        <w:rPr>
          <w:rFonts w:ascii="Verdana" w:hAnsi="Verdana"/>
          <w:b/>
          <w:sz w:val="20"/>
          <w:szCs w:val="20"/>
        </w:rPr>
        <w:tab/>
        <w:t>cada cromossomo apresenta dois filamentos cromossômicos idênticos ao final do momento B.</w:t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2A5E1E" w:rsidRPr="00AF7C93">
        <w:rPr>
          <w:rFonts w:ascii="Verdana" w:hAnsi="Verdana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  <w:t xml:space="preserve">ocorre a formação de cromátides irmãs e ruptura da </w:t>
      </w:r>
      <w:proofErr w:type="spellStart"/>
      <w:r w:rsidR="002A5E1E" w:rsidRPr="00AF7C93">
        <w:rPr>
          <w:rFonts w:ascii="Verdana" w:hAnsi="Verdana"/>
          <w:sz w:val="20"/>
          <w:szCs w:val="20"/>
        </w:rPr>
        <w:t>carioteca</w:t>
      </w:r>
      <w:proofErr w:type="spellEnd"/>
      <w:r w:rsidR="002A5E1E" w:rsidRPr="00AF7C93">
        <w:rPr>
          <w:rFonts w:ascii="Verdana" w:hAnsi="Verdana"/>
          <w:sz w:val="20"/>
          <w:szCs w:val="20"/>
        </w:rPr>
        <w:t xml:space="preserve"> no momento F.</w:t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2A5E1E" w:rsidRPr="00AF7C93">
        <w:rPr>
          <w:rFonts w:ascii="Verdana" w:hAnsi="Verdana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  <w:t>os cromossomos homólogos passam a existir a partir do momento E.</w:t>
      </w:r>
    </w:p>
    <w:p w:rsidR="002A5E1E" w:rsidRPr="00AF7C93" w:rsidRDefault="00AF7C93" w:rsidP="002A5E1E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2A5E1E" w:rsidRPr="00AF7C93">
        <w:rPr>
          <w:rFonts w:ascii="Verdana" w:hAnsi="Verdana"/>
          <w:sz w:val="20"/>
          <w:szCs w:val="20"/>
        </w:rPr>
        <w:t>)</w:t>
      </w:r>
      <w:r w:rsidR="002A5E1E" w:rsidRPr="00AF7C93">
        <w:rPr>
          <w:rFonts w:ascii="Verdana" w:hAnsi="Verdana"/>
          <w:sz w:val="20"/>
          <w:szCs w:val="20"/>
        </w:rPr>
        <w:tab/>
        <w:t>ocorre a citocinese no momento A.</w:t>
      </w:r>
    </w:p>
    <w:p w:rsidR="001A509B" w:rsidRPr="00AF7C93" w:rsidRDefault="001A509B" w:rsidP="001A509B">
      <w:pPr>
        <w:rPr>
          <w:rFonts w:ascii="Verdana" w:hAnsi="Verdana"/>
          <w:b/>
          <w:sz w:val="20"/>
          <w:szCs w:val="20"/>
        </w:rPr>
      </w:pPr>
    </w:p>
    <w:p w:rsidR="001A509B" w:rsidRPr="00AF7C93" w:rsidRDefault="001A509B" w:rsidP="001A509B">
      <w:pPr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03.</w:t>
      </w:r>
      <w:r w:rsidRPr="00AF7C93">
        <w:rPr>
          <w:rFonts w:ascii="Verdana" w:hAnsi="Verdana"/>
          <w:sz w:val="20"/>
          <w:szCs w:val="20"/>
        </w:rPr>
        <w:t xml:space="preserve"> </w:t>
      </w:r>
      <w:r w:rsidRPr="00AF7C93">
        <w:rPr>
          <w:rFonts w:ascii="Verdana" w:hAnsi="Verdana"/>
          <w:b/>
          <w:bCs/>
          <w:sz w:val="20"/>
          <w:szCs w:val="20"/>
        </w:rPr>
        <w:t>(UFRR/2016</w:t>
      </w:r>
      <w:proofErr w:type="gramStart"/>
      <w:r w:rsidRPr="00AF7C93">
        <w:rPr>
          <w:rFonts w:ascii="Verdana" w:hAnsi="Verdana"/>
          <w:b/>
          <w:bCs/>
          <w:sz w:val="20"/>
          <w:szCs w:val="20"/>
        </w:rPr>
        <w:t xml:space="preserve">) </w:t>
      </w:r>
      <w:r w:rsidRPr="00AF7C93">
        <w:rPr>
          <w:rFonts w:ascii="Verdana" w:hAnsi="Verdana"/>
          <w:sz w:val="20"/>
          <w:szCs w:val="20"/>
        </w:rPr>
        <w:t>Nos</w:t>
      </w:r>
      <w:proofErr w:type="gramEnd"/>
      <w:r w:rsidRPr="00AF7C93">
        <w:rPr>
          <w:rFonts w:ascii="Verdana" w:hAnsi="Verdana"/>
          <w:sz w:val="20"/>
          <w:szCs w:val="20"/>
        </w:rPr>
        <w:t xml:space="preserve"> organismos vivos multicelulares, a meiose é um mecanismo que tem como sua principal função: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O aumento do número de células;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</w:t>
      </w:r>
      <w:r w:rsidR="001A509B" w:rsidRPr="00AF7C93">
        <w:rPr>
          <w:rFonts w:ascii="Verdana" w:hAnsi="Verdana"/>
          <w:b/>
          <w:sz w:val="20"/>
          <w:szCs w:val="20"/>
        </w:rPr>
        <w:t>)</w:t>
      </w:r>
      <w:r w:rsidR="001A509B" w:rsidRPr="00AF7C93">
        <w:rPr>
          <w:rFonts w:ascii="Verdana" w:hAnsi="Verdana"/>
          <w:b/>
          <w:sz w:val="20"/>
          <w:szCs w:val="20"/>
        </w:rPr>
        <w:tab/>
        <w:t>A produção de gametas;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 produção de indivíduos haploides e monera;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 produção de organelas celulares;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O crescimento dos protistas.</w:t>
      </w:r>
    </w:p>
    <w:p w:rsidR="002A5E1E" w:rsidRPr="00AF7C93" w:rsidRDefault="002A5E1E" w:rsidP="002A5E1E">
      <w:pPr>
        <w:rPr>
          <w:rFonts w:ascii="Verdana" w:hAnsi="Verdana"/>
          <w:sz w:val="20"/>
          <w:szCs w:val="20"/>
        </w:rPr>
      </w:pP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04.</w:t>
      </w:r>
      <w:r w:rsidRPr="00AF7C93">
        <w:rPr>
          <w:rFonts w:ascii="Verdana" w:hAnsi="Verdana"/>
          <w:sz w:val="20"/>
          <w:szCs w:val="20"/>
        </w:rPr>
        <w:t xml:space="preserve"> </w:t>
      </w:r>
      <w:r w:rsidRPr="00AF7C93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AF7C93">
        <w:rPr>
          <w:rFonts w:ascii="Verdana" w:hAnsi="Verdana"/>
          <w:b/>
          <w:bCs/>
          <w:sz w:val="20"/>
          <w:szCs w:val="20"/>
        </w:rPr>
        <w:t>UniRV</w:t>
      </w:r>
      <w:proofErr w:type="spellEnd"/>
      <w:r w:rsidRPr="00AF7C93">
        <w:rPr>
          <w:rFonts w:ascii="Verdana" w:hAnsi="Verdana"/>
          <w:b/>
          <w:bCs/>
          <w:sz w:val="20"/>
          <w:szCs w:val="20"/>
        </w:rPr>
        <w:t xml:space="preserve"> GO/2016</w:t>
      </w:r>
      <w:proofErr w:type="gramStart"/>
      <w:r w:rsidRPr="00AF7C93">
        <w:rPr>
          <w:rFonts w:ascii="Verdana" w:hAnsi="Verdana"/>
          <w:b/>
          <w:bCs/>
          <w:sz w:val="20"/>
          <w:szCs w:val="20"/>
        </w:rPr>
        <w:t xml:space="preserve">) </w:t>
      </w:r>
      <w:r w:rsidRPr="00AF7C93">
        <w:rPr>
          <w:rFonts w:ascii="Verdana" w:hAnsi="Verdana"/>
          <w:sz w:val="20"/>
          <w:szCs w:val="20"/>
        </w:rPr>
        <w:t>Nas</w:t>
      </w:r>
      <w:proofErr w:type="gramEnd"/>
      <w:r w:rsidRPr="00AF7C93">
        <w:rPr>
          <w:rFonts w:ascii="Verdana" w:hAnsi="Verdana"/>
          <w:sz w:val="20"/>
          <w:szCs w:val="20"/>
        </w:rPr>
        <w:t xml:space="preserve"> células eucariontes, o processo básico de gênese de novas células obedece a um padrão cíclico que começa com o crescimento celular e culmina com a divisão em duas células filhas. Considerando a mitose de eucariontes superiores, assinale as afirmativas em V para verdadeiras ou F para falsas.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AF7C93">
        <w:rPr>
          <w:rFonts w:ascii="Verdana" w:hAnsi="Verdana"/>
          <w:sz w:val="20"/>
          <w:szCs w:val="20"/>
        </w:rPr>
        <w:t xml:space="preserve">(  </w:t>
      </w:r>
      <w:proofErr w:type="gramEnd"/>
      <w:r w:rsidRPr="00AF7C93">
        <w:rPr>
          <w:rFonts w:ascii="Verdana" w:hAnsi="Verdana"/>
          <w:sz w:val="20"/>
          <w:szCs w:val="20"/>
        </w:rPr>
        <w:t xml:space="preserve">   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>Durante a metáfase mitótica, uma célula 2n=4 terá 4 cromossomos, 8 cromátides e 8 moléculas de DNA.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AF7C93">
        <w:rPr>
          <w:rFonts w:ascii="Verdana" w:hAnsi="Verdana"/>
          <w:sz w:val="20"/>
          <w:szCs w:val="20"/>
        </w:rPr>
        <w:t xml:space="preserve">(  </w:t>
      </w:r>
      <w:proofErr w:type="gramEnd"/>
      <w:r w:rsidRPr="00AF7C93">
        <w:rPr>
          <w:rFonts w:ascii="Verdana" w:hAnsi="Verdana"/>
          <w:sz w:val="20"/>
          <w:szCs w:val="20"/>
        </w:rPr>
        <w:t xml:space="preserve">   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 xml:space="preserve">Os fragmentos de </w:t>
      </w:r>
      <w:proofErr w:type="spellStart"/>
      <w:r w:rsidRPr="00AF7C93">
        <w:rPr>
          <w:rFonts w:ascii="Verdana" w:hAnsi="Verdana"/>
          <w:sz w:val="20"/>
          <w:szCs w:val="20"/>
        </w:rPr>
        <w:t>Okazaki</w:t>
      </w:r>
      <w:proofErr w:type="spellEnd"/>
      <w:r w:rsidRPr="00AF7C93">
        <w:rPr>
          <w:rFonts w:ascii="Verdana" w:hAnsi="Verdana"/>
          <w:sz w:val="20"/>
          <w:szCs w:val="20"/>
        </w:rPr>
        <w:t xml:space="preserve"> são cadeias curtas de DNA que, quando unidos, originam uma cadeia descontínua.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AF7C93">
        <w:rPr>
          <w:rFonts w:ascii="Verdana" w:hAnsi="Verdana"/>
          <w:sz w:val="20"/>
          <w:szCs w:val="20"/>
        </w:rPr>
        <w:lastRenderedPageBreak/>
        <w:t xml:space="preserve">(  </w:t>
      </w:r>
      <w:proofErr w:type="gramEnd"/>
      <w:r w:rsidRPr="00AF7C93">
        <w:rPr>
          <w:rFonts w:ascii="Verdana" w:hAnsi="Verdana"/>
          <w:sz w:val="20"/>
          <w:szCs w:val="20"/>
        </w:rPr>
        <w:t xml:space="preserve">   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 xml:space="preserve">A fragmentação da </w:t>
      </w:r>
      <w:proofErr w:type="spellStart"/>
      <w:r w:rsidRPr="00AF7C93">
        <w:rPr>
          <w:rFonts w:ascii="Verdana" w:hAnsi="Verdana"/>
          <w:sz w:val="20"/>
          <w:szCs w:val="20"/>
        </w:rPr>
        <w:t>carioteca</w:t>
      </w:r>
      <w:proofErr w:type="spellEnd"/>
      <w:r w:rsidRPr="00AF7C93">
        <w:rPr>
          <w:rFonts w:ascii="Verdana" w:hAnsi="Verdana"/>
          <w:sz w:val="20"/>
          <w:szCs w:val="20"/>
        </w:rPr>
        <w:t xml:space="preserve"> é um evento que ocorre na prófase.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proofErr w:type="gramStart"/>
      <w:r w:rsidRPr="00AF7C93">
        <w:rPr>
          <w:rFonts w:ascii="Verdana" w:hAnsi="Verdana"/>
          <w:sz w:val="20"/>
          <w:szCs w:val="20"/>
        </w:rPr>
        <w:t xml:space="preserve">(  </w:t>
      </w:r>
      <w:proofErr w:type="gramEnd"/>
      <w:r w:rsidRPr="00AF7C93">
        <w:rPr>
          <w:rFonts w:ascii="Verdana" w:hAnsi="Verdana"/>
          <w:sz w:val="20"/>
          <w:szCs w:val="20"/>
        </w:rPr>
        <w:t xml:space="preserve">    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 xml:space="preserve">A citocinese das células animais é centrípeta e </w:t>
      </w:r>
      <w:proofErr w:type="spellStart"/>
      <w:r w:rsidRPr="00AF7C93">
        <w:rPr>
          <w:rFonts w:ascii="Verdana" w:hAnsi="Verdana"/>
          <w:sz w:val="20"/>
          <w:szCs w:val="20"/>
        </w:rPr>
        <w:t>anastral</w:t>
      </w:r>
      <w:proofErr w:type="spellEnd"/>
      <w:r w:rsidRPr="00AF7C93">
        <w:rPr>
          <w:rFonts w:ascii="Verdana" w:hAnsi="Verdana"/>
          <w:sz w:val="20"/>
          <w:szCs w:val="20"/>
        </w:rPr>
        <w:t>.</w:t>
      </w:r>
    </w:p>
    <w:p w:rsidR="001A509B" w:rsidRPr="00AF7C93" w:rsidRDefault="001A509B" w:rsidP="001A509B">
      <w:pPr>
        <w:rPr>
          <w:rFonts w:ascii="Verdana" w:hAnsi="Verdana"/>
          <w:b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VVVF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 xml:space="preserve">05. </w:t>
      </w:r>
      <w:r w:rsidRPr="00AF7C93">
        <w:rPr>
          <w:rFonts w:ascii="Verdana" w:hAnsi="Verdana"/>
          <w:b/>
          <w:bCs/>
          <w:sz w:val="20"/>
          <w:szCs w:val="20"/>
        </w:rPr>
        <w:t xml:space="preserve">(UEFS BA/2016) </w:t>
      </w:r>
      <w:r w:rsidRPr="00AF7C93">
        <w:rPr>
          <w:rFonts w:ascii="Verdana" w:hAnsi="Verdana"/>
          <w:sz w:val="20"/>
          <w:szCs w:val="20"/>
        </w:rPr>
        <w:t xml:space="preserve">O DNA é uma molécula com potencial </w:t>
      </w:r>
      <w:proofErr w:type="spellStart"/>
      <w:r w:rsidRPr="00AF7C93">
        <w:rPr>
          <w:rFonts w:ascii="Verdana" w:hAnsi="Verdana"/>
          <w:sz w:val="20"/>
          <w:szCs w:val="20"/>
        </w:rPr>
        <w:t>replicativo</w:t>
      </w:r>
      <w:proofErr w:type="spellEnd"/>
      <w:r w:rsidRPr="00AF7C93">
        <w:rPr>
          <w:rFonts w:ascii="Verdana" w:hAnsi="Verdana"/>
          <w:sz w:val="20"/>
          <w:szCs w:val="20"/>
        </w:rPr>
        <w:t xml:space="preserve"> semiconservativo e, diante dessa informação, 50 moléculas desse ácido nucleico foram marcadas com timina radioativa e posteriormente transferidas para um meio sem esse isótopo e com condições necessárias para a sua replicação.</w:t>
      </w:r>
    </w:p>
    <w:p w:rsidR="001A509B" w:rsidRPr="00AF7C93" w:rsidRDefault="001A509B" w:rsidP="001A509B">
      <w:pPr>
        <w:ind w:left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 xml:space="preserve">Após três duplicações consecutivas, o número de </w:t>
      </w:r>
      <w:proofErr w:type="spellStart"/>
      <w:r w:rsidRPr="00AF7C93">
        <w:rPr>
          <w:rFonts w:ascii="Verdana" w:hAnsi="Verdana"/>
          <w:sz w:val="20"/>
          <w:szCs w:val="20"/>
        </w:rPr>
        <w:t>DNAs</w:t>
      </w:r>
      <w:proofErr w:type="spellEnd"/>
      <w:r w:rsidRPr="00AF7C93">
        <w:rPr>
          <w:rFonts w:ascii="Verdana" w:hAnsi="Verdana"/>
          <w:sz w:val="20"/>
          <w:szCs w:val="20"/>
        </w:rPr>
        <w:t xml:space="preserve"> que ainda apresentarão esse marcador radioativo é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50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</w:t>
      </w:r>
      <w:r w:rsidR="001A509B" w:rsidRPr="00AF7C93">
        <w:rPr>
          <w:rFonts w:ascii="Verdana" w:hAnsi="Verdana"/>
          <w:b/>
          <w:sz w:val="20"/>
          <w:szCs w:val="20"/>
        </w:rPr>
        <w:t>)</w:t>
      </w:r>
      <w:r w:rsidR="001A509B" w:rsidRPr="00AF7C93">
        <w:rPr>
          <w:rFonts w:ascii="Verdana" w:hAnsi="Verdana"/>
          <w:b/>
          <w:sz w:val="20"/>
          <w:szCs w:val="20"/>
        </w:rPr>
        <w:tab/>
        <w:t>100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150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400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nenhum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06.</w:t>
      </w:r>
      <w:r w:rsidRPr="00AF7C93">
        <w:rPr>
          <w:rFonts w:ascii="Verdana" w:hAnsi="Verdana"/>
          <w:sz w:val="20"/>
          <w:szCs w:val="20"/>
        </w:rPr>
        <w:t xml:space="preserve"> </w:t>
      </w:r>
      <w:r w:rsidRPr="00AF7C93">
        <w:rPr>
          <w:rFonts w:ascii="Verdana" w:hAnsi="Verdana"/>
          <w:b/>
          <w:bCs/>
          <w:sz w:val="20"/>
          <w:szCs w:val="20"/>
        </w:rPr>
        <w:t xml:space="preserve">(UNIRG TO/2017) </w:t>
      </w:r>
      <w:r w:rsidRPr="00AF7C93">
        <w:rPr>
          <w:rFonts w:ascii="Verdana" w:hAnsi="Verdana"/>
          <w:sz w:val="20"/>
          <w:szCs w:val="20"/>
        </w:rPr>
        <w:t>A divisão celular é o processo no qual a célula produz cópia de si mesma com todas as informações existentes na molécula de DNA, resultando em células filhas idênticas. A fase desse processo em que ocorre a duplicação dessa molécula é conhecida como: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</w:t>
      </w:r>
      <w:r w:rsidR="001A509B" w:rsidRPr="00AF7C93">
        <w:rPr>
          <w:rFonts w:ascii="Verdana" w:hAnsi="Verdana"/>
          <w:b/>
          <w:sz w:val="20"/>
          <w:szCs w:val="20"/>
        </w:rPr>
        <w:t>)</w:t>
      </w:r>
      <w:r w:rsidR="001A509B" w:rsidRPr="00AF7C93">
        <w:rPr>
          <w:rFonts w:ascii="Verdana" w:hAnsi="Verdana"/>
          <w:b/>
          <w:sz w:val="20"/>
          <w:szCs w:val="20"/>
        </w:rPr>
        <w:tab/>
        <w:t>interfase.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prófase.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anáfase.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metáfase.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07.</w:t>
      </w:r>
      <w:r w:rsidRPr="00AF7C93">
        <w:rPr>
          <w:rFonts w:ascii="Verdana" w:hAnsi="Verdana"/>
          <w:sz w:val="20"/>
          <w:szCs w:val="20"/>
        </w:rPr>
        <w:t xml:space="preserve"> </w:t>
      </w:r>
      <w:r w:rsidRPr="00AF7C93">
        <w:rPr>
          <w:rFonts w:ascii="Verdana" w:hAnsi="Verdana"/>
          <w:b/>
          <w:bCs/>
          <w:sz w:val="20"/>
          <w:szCs w:val="20"/>
        </w:rPr>
        <w:t>(Uni-</w:t>
      </w:r>
      <w:proofErr w:type="spellStart"/>
      <w:r w:rsidRPr="00AF7C93">
        <w:rPr>
          <w:rFonts w:ascii="Verdana" w:hAnsi="Verdana"/>
          <w:b/>
          <w:bCs/>
          <w:sz w:val="20"/>
          <w:szCs w:val="20"/>
        </w:rPr>
        <w:t>FaceF</w:t>
      </w:r>
      <w:proofErr w:type="spellEnd"/>
      <w:r w:rsidRPr="00AF7C93">
        <w:rPr>
          <w:rFonts w:ascii="Verdana" w:hAnsi="Verdana"/>
          <w:b/>
          <w:bCs/>
          <w:sz w:val="20"/>
          <w:szCs w:val="20"/>
        </w:rPr>
        <w:t xml:space="preserve"> SP/2017) </w:t>
      </w:r>
      <w:r w:rsidRPr="00AF7C93">
        <w:rPr>
          <w:rFonts w:ascii="Verdana" w:hAnsi="Verdana"/>
          <w:sz w:val="20"/>
          <w:szCs w:val="20"/>
        </w:rPr>
        <w:t>A figura mostra uma célula numa fase da mitose.</w:t>
      </w:r>
    </w:p>
    <w:p w:rsidR="001A509B" w:rsidRPr="00AF7C93" w:rsidRDefault="001A509B" w:rsidP="001A509B">
      <w:pPr>
        <w:jc w:val="center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060575" cy="15259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9B" w:rsidRPr="00AF7C93" w:rsidRDefault="001A509B" w:rsidP="001A509B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(</w:t>
      </w:r>
      <w:proofErr w:type="gramStart"/>
      <w:r w:rsidRPr="00AF7C93">
        <w:rPr>
          <w:rFonts w:ascii="Verdana" w:hAnsi="Verdana"/>
          <w:sz w:val="20"/>
          <w:szCs w:val="20"/>
        </w:rPr>
        <w:t>www.ck12.org</w:t>
      </w:r>
      <w:proofErr w:type="gramEnd"/>
      <w:r w:rsidRPr="00AF7C93">
        <w:rPr>
          <w:rFonts w:ascii="Verdana" w:hAnsi="Verdana"/>
          <w:sz w:val="20"/>
          <w:szCs w:val="20"/>
        </w:rPr>
        <w:t>)</w:t>
      </w:r>
    </w:p>
    <w:p w:rsidR="001A509B" w:rsidRPr="00AF7C93" w:rsidRDefault="001A509B" w:rsidP="001A509B">
      <w:pPr>
        <w:ind w:left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A fase mitótica retratada na figura é denominada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interfase.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prófase.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</w:t>
      </w:r>
      <w:r w:rsidR="001A509B" w:rsidRPr="00AF7C93">
        <w:rPr>
          <w:rFonts w:ascii="Verdana" w:hAnsi="Verdana"/>
          <w:b/>
          <w:sz w:val="20"/>
          <w:szCs w:val="20"/>
        </w:rPr>
        <w:t>)</w:t>
      </w:r>
      <w:r w:rsidR="001A509B" w:rsidRPr="00AF7C93">
        <w:rPr>
          <w:rFonts w:ascii="Verdana" w:hAnsi="Verdana"/>
          <w:b/>
          <w:sz w:val="20"/>
          <w:szCs w:val="20"/>
        </w:rPr>
        <w:tab/>
        <w:t>metáfase.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anáfase.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telófase.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</w:p>
    <w:p w:rsidR="001A509B" w:rsidRPr="00AF7C93" w:rsidRDefault="001A509B" w:rsidP="001A509B">
      <w:pPr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08.</w:t>
      </w:r>
      <w:r w:rsidRPr="00AF7C93">
        <w:rPr>
          <w:rFonts w:ascii="Verdana" w:hAnsi="Verdana"/>
          <w:sz w:val="20"/>
          <w:szCs w:val="20"/>
        </w:rPr>
        <w:t xml:space="preserve"> </w:t>
      </w:r>
      <w:r w:rsidRPr="00AF7C93">
        <w:rPr>
          <w:rFonts w:ascii="Verdana" w:hAnsi="Verdana"/>
          <w:b/>
          <w:bCs/>
          <w:sz w:val="20"/>
          <w:szCs w:val="20"/>
        </w:rPr>
        <w:t xml:space="preserve">(Universidade Iguaçu RJ/2018)  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 xml:space="preserve">  </w:t>
      </w:r>
      <w:r w:rsidRPr="00AF7C93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938655" cy="1565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9B" w:rsidRPr="00AF7C93" w:rsidRDefault="001A509B" w:rsidP="001A509B">
      <w:pPr>
        <w:ind w:left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A figura esquematiza elementos celulares participando do processo mitótico.</w:t>
      </w:r>
    </w:p>
    <w:p w:rsidR="001A509B" w:rsidRPr="00AF7C93" w:rsidRDefault="001A509B" w:rsidP="001A509B">
      <w:pPr>
        <w:ind w:left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A partir da análise da figura, é correto afirmar: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A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 xml:space="preserve">A estrutura </w:t>
      </w:r>
      <w:r w:rsidRPr="00AF7C93">
        <w:rPr>
          <w:rFonts w:ascii="Verdana" w:hAnsi="Verdana"/>
          <w:b/>
          <w:bCs/>
          <w:sz w:val="20"/>
          <w:szCs w:val="20"/>
        </w:rPr>
        <w:t xml:space="preserve">A </w:t>
      </w:r>
      <w:r w:rsidRPr="00AF7C93">
        <w:rPr>
          <w:rFonts w:ascii="Verdana" w:hAnsi="Verdana"/>
          <w:sz w:val="20"/>
          <w:szCs w:val="20"/>
        </w:rPr>
        <w:t>persiste durante todo o ciclo de vida de uma célula.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B</w:t>
      </w:r>
      <w:r w:rsidRPr="00AF7C93">
        <w:rPr>
          <w:rFonts w:ascii="Verdana" w:hAnsi="Verdana"/>
          <w:b/>
          <w:sz w:val="20"/>
          <w:szCs w:val="20"/>
        </w:rPr>
        <w:t>)</w:t>
      </w:r>
      <w:r w:rsidRPr="00AF7C93">
        <w:rPr>
          <w:rFonts w:ascii="Verdana" w:hAnsi="Verdana"/>
          <w:b/>
          <w:sz w:val="20"/>
          <w:szCs w:val="20"/>
        </w:rPr>
        <w:tab/>
        <w:t xml:space="preserve">A função da estrutura </w:t>
      </w:r>
      <w:r w:rsidRPr="00AF7C93">
        <w:rPr>
          <w:rFonts w:ascii="Verdana" w:hAnsi="Verdana"/>
          <w:b/>
          <w:bCs/>
          <w:sz w:val="20"/>
          <w:szCs w:val="20"/>
        </w:rPr>
        <w:t xml:space="preserve">A </w:t>
      </w:r>
      <w:r w:rsidRPr="00AF7C93">
        <w:rPr>
          <w:rFonts w:ascii="Verdana" w:hAnsi="Verdana"/>
          <w:b/>
          <w:sz w:val="20"/>
          <w:szCs w:val="20"/>
        </w:rPr>
        <w:t>está associada à separação de cromátides-irmã.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C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 xml:space="preserve">A ligação entre a estrutura </w:t>
      </w:r>
      <w:r w:rsidRPr="00AF7C93">
        <w:rPr>
          <w:rFonts w:ascii="Verdana" w:hAnsi="Verdana"/>
          <w:b/>
          <w:bCs/>
          <w:sz w:val="20"/>
          <w:szCs w:val="20"/>
        </w:rPr>
        <w:t xml:space="preserve">A </w:t>
      </w:r>
      <w:r w:rsidRPr="00AF7C93">
        <w:rPr>
          <w:rFonts w:ascii="Verdana" w:hAnsi="Verdana"/>
          <w:sz w:val="20"/>
          <w:szCs w:val="20"/>
        </w:rPr>
        <w:t>e os cromossomos ocorre em um momento de leve compactação das moléculas de DNA.</w:t>
      </w:r>
    </w:p>
    <w:p w:rsidR="001A509B" w:rsidRPr="00AF7C93" w:rsidRDefault="001A509B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D</w:t>
      </w:r>
      <w:r w:rsidRPr="00AF7C93">
        <w:rPr>
          <w:rFonts w:ascii="Verdana" w:hAnsi="Verdana"/>
          <w:sz w:val="20"/>
          <w:szCs w:val="20"/>
        </w:rPr>
        <w:t>)</w:t>
      </w:r>
      <w:r w:rsidRPr="00AF7C93">
        <w:rPr>
          <w:rFonts w:ascii="Verdana" w:hAnsi="Verdana"/>
          <w:sz w:val="20"/>
          <w:szCs w:val="20"/>
        </w:rPr>
        <w:tab/>
        <w:t xml:space="preserve">A estrutura </w:t>
      </w:r>
      <w:r w:rsidRPr="00AF7C93">
        <w:rPr>
          <w:rFonts w:ascii="Verdana" w:hAnsi="Verdana"/>
          <w:b/>
          <w:bCs/>
          <w:sz w:val="20"/>
          <w:szCs w:val="20"/>
        </w:rPr>
        <w:t xml:space="preserve">B </w:t>
      </w:r>
      <w:r w:rsidRPr="00AF7C93">
        <w:rPr>
          <w:rFonts w:ascii="Verdana" w:hAnsi="Verdana"/>
          <w:sz w:val="20"/>
          <w:szCs w:val="20"/>
        </w:rPr>
        <w:t>está presente em células com padrão procariótico de organização.</w:t>
      </w:r>
    </w:p>
    <w:p w:rsidR="00D42F1D" w:rsidRPr="00AF7C93" w:rsidRDefault="001A509B" w:rsidP="001A509B">
      <w:pPr>
        <w:rPr>
          <w:rFonts w:ascii="Verdana" w:hAnsi="Verdana"/>
          <w:sz w:val="20"/>
          <w:szCs w:val="20"/>
        </w:rPr>
      </w:pPr>
      <w:proofErr w:type="gramStart"/>
      <w:r w:rsidRPr="00AF7C93">
        <w:rPr>
          <w:rFonts w:ascii="Verdana" w:hAnsi="Verdana"/>
          <w:sz w:val="20"/>
          <w:szCs w:val="20"/>
        </w:rPr>
        <w:t xml:space="preserve">E) </w:t>
      </w:r>
      <w:r w:rsidRPr="00AF7C93">
        <w:rPr>
          <w:rFonts w:ascii="Verdana" w:hAnsi="Verdana"/>
          <w:sz w:val="20"/>
          <w:szCs w:val="20"/>
        </w:rPr>
        <w:t>No</w:t>
      </w:r>
      <w:proofErr w:type="gramEnd"/>
      <w:r w:rsidRPr="00AF7C93">
        <w:rPr>
          <w:rFonts w:ascii="Verdana" w:hAnsi="Verdana"/>
          <w:sz w:val="20"/>
          <w:szCs w:val="20"/>
        </w:rPr>
        <w:t xml:space="preserve"> momento descrito, cada cromossomo apresenta uma molécula de DNA ainda não duplicada.</w:t>
      </w: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</w:p>
    <w:p w:rsidR="001A509B" w:rsidRPr="00AF7C93" w:rsidRDefault="001A509B" w:rsidP="001A509B">
      <w:pPr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 xml:space="preserve">09. </w:t>
      </w:r>
      <w:r w:rsidRPr="00AF7C93">
        <w:rPr>
          <w:rFonts w:ascii="Verdana" w:hAnsi="Verdana"/>
          <w:b/>
          <w:bCs/>
          <w:sz w:val="20"/>
          <w:szCs w:val="20"/>
        </w:rPr>
        <w:t>(UNITAU SP/2018</w:t>
      </w:r>
      <w:proofErr w:type="gramStart"/>
      <w:r w:rsidRPr="00AF7C93">
        <w:rPr>
          <w:rFonts w:ascii="Verdana" w:hAnsi="Verdana"/>
          <w:b/>
          <w:bCs/>
          <w:sz w:val="20"/>
          <w:szCs w:val="20"/>
        </w:rPr>
        <w:t xml:space="preserve">) </w:t>
      </w:r>
      <w:r w:rsidRPr="00AF7C93">
        <w:rPr>
          <w:rFonts w:ascii="Verdana" w:hAnsi="Verdana"/>
          <w:sz w:val="20"/>
          <w:szCs w:val="20"/>
        </w:rPr>
        <w:t>Os</w:t>
      </w:r>
      <w:proofErr w:type="gramEnd"/>
      <w:r w:rsidRPr="00AF7C93">
        <w:rPr>
          <w:rFonts w:ascii="Verdana" w:hAnsi="Verdana"/>
          <w:sz w:val="20"/>
          <w:szCs w:val="20"/>
        </w:rPr>
        <w:t xml:space="preserve"> organismos eucariontes e sexuados realizam mitose e meiose, como formas de divisão celular. Assinale a alternativa que relaciona CORRETAMENTE os mecanismos envolvidos nessas formas de divisão.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 meiose é responsável pela multiplicação de células somáticas.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 mitose origina células filhas, geneticamente diferentes.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</w:t>
      </w:r>
      <w:r w:rsidR="001A509B" w:rsidRPr="00AF7C93">
        <w:rPr>
          <w:rFonts w:ascii="Verdana" w:hAnsi="Verdana"/>
          <w:b/>
          <w:sz w:val="20"/>
          <w:szCs w:val="20"/>
        </w:rPr>
        <w:t>)</w:t>
      </w:r>
      <w:r w:rsidR="001A509B" w:rsidRPr="00AF7C93">
        <w:rPr>
          <w:rFonts w:ascii="Verdana" w:hAnsi="Verdana"/>
          <w:b/>
          <w:sz w:val="20"/>
          <w:szCs w:val="20"/>
        </w:rPr>
        <w:tab/>
        <w:t xml:space="preserve">A mitose origina as </w:t>
      </w:r>
      <w:proofErr w:type="spellStart"/>
      <w:r w:rsidR="001A509B" w:rsidRPr="00AF7C93">
        <w:rPr>
          <w:rFonts w:ascii="Verdana" w:hAnsi="Verdana"/>
          <w:b/>
          <w:sz w:val="20"/>
          <w:szCs w:val="20"/>
        </w:rPr>
        <w:t>oogônias</w:t>
      </w:r>
      <w:proofErr w:type="spellEnd"/>
      <w:r w:rsidR="001A509B" w:rsidRPr="00AF7C93">
        <w:rPr>
          <w:rFonts w:ascii="Verdana" w:hAnsi="Verdana"/>
          <w:b/>
          <w:sz w:val="20"/>
          <w:szCs w:val="20"/>
        </w:rPr>
        <w:t xml:space="preserve"> na formação de gametas.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 meiose é característica da reprodução assexuada de poríferos.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A mitose se caracteriza pela redução do número de cromossomos.</w:t>
      </w:r>
    </w:p>
    <w:p w:rsidR="001A509B" w:rsidRPr="00AF7C93" w:rsidRDefault="001A509B" w:rsidP="001A509B">
      <w:pPr>
        <w:rPr>
          <w:rFonts w:ascii="Verdana" w:hAnsi="Verdana"/>
          <w:b/>
          <w:sz w:val="20"/>
          <w:szCs w:val="20"/>
        </w:rPr>
      </w:pPr>
    </w:p>
    <w:p w:rsidR="001A509B" w:rsidRPr="00AF7C93" w:rsidRDefault="001A509B" w:rsidP="001A509B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>10.</w:t>
      </w:r>
      <w:r w:rsidRPr="00AF7C93">
        <w:rPr>
          <w:rFonts w:ascii="Verdana" w:hAnsi="Verdana"/>
          <w:sz w:val="20"/>
          <w:szCs w:val="20"/>
        </w:rPr>
        <w:t xml:space="preserve"> </w:t>
      </w:r>
      <w:r w:rsidR="00C2231D" w:rsidRPr="00AF7C93">
        <w:rPr>
          <w:rFonts w:ascii="Verdana" w:hAnsi="Verdana"/>
          <w:b/>
          <w:bCs/>
          <w:sz w:val="20"/>
          <w:szCs w:val="20"/>
        </w:rPr>
        <w:t>(PUC GO/2017)</w:t>
      </w:r>
      <w:r w:rsidR="00C2231D" w:rsidRPr="00AF7C93">
        <w:rPr>
          <w:rFonts w:ascii="Verdana" w:hAnsi="Verdana"/>
          <w:b/>
          <w:bCs/>
          <w:sz w:val="20"/>
          <w:szCs w:val="20"/>
        </w:rPr>
        <w:t xml:space="preserve"> </w:t>
      </w:r>
      <w:r w:rsidRPr="00AF7C93">
        <w:rPr>
          <w:rFonts w:ascii="Verdana" w:hAnsi="Verdana"/>
          <w:sz w:val="20"/>
          <w:szCs w:val="20"/>
        </w:rPr>
        <w:t xml:space="preserve">Leia o texto a seguir. </w:t>
      </w:r>
    </w:p>
    <w:p w:rsidR="001A509B" w:rsidRPr="00AF7C93" w:rsidRDefault="001A509B" w:rsidP="001A509B">
      <w:pPr>
        <w:ind w:left="420" w:firstLine="288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No sábado à tarde, o mormaço: a praça dorme, sem vivalma. Quando começa a escurecer, ganha vida, fervilha, um corpo vivo, um lodaçal cheio de vermes, amebas e neurônios se misturando. Filhos de fazendeiros abonados estacionam suas caminhonetes novas, cada qual enumerando vantagens e se vangloriando.</w:t>
      </w:r>
    </w:p>
    <w:p w:rsidR="001A509B" w:rsidRPr="00AF7C93" w:rsidRDefault="001A509B" w:rsidP="001A509B">
      <w:pPr>
        <w:ind w:left="420" w:firstLine="288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 xml:space="preserve">Sim, havia comprado outra fazenda, não era reserva indígena? </w:t>
      </w:r>
      <w:proofErr w:type="gramStart"/>
      <w:r w:rsidRPr="00AF7C93">
        <w:rPr>
          <w:rFonts w:ascii="Verdana" w:hAnsi="Verdana"/>
          <w:sz w:val="20"/>
          <w:szCs w:val="20"/>
        </w:rPr>
        <w:t>mas</w:t>
      </w:r>
      <w:proofErr w:type="gramEnd"/>
      <w:r w:rsidRPr="00AF7C93">
        <w:rPr>
          <w:rFonts w:ascii="Verdana" w:hAnsi="Verdana"/>
          <w:sz w:val="20"/>
          <w:szCs w:val="20"/>
        </w:rPr>
        <w:t xml:space="preserve"> o que importa? O filho se sente peixe grande. Não trabalha. Muitos dos que estão na praça estudam nas capitais. Cuiabá, Brasília, Belém, Manaus</w:t>
      </w:r>
      <w:proofErr w:type="gramStart"/>
      <w:r w:rsidRPr="00AF7C93">
        <w:rPr>
          <w:rFonts w:ascii="Verdana" w:hAnsi="Verdana"/>
          <w:sz w:val="20"/>
          <w:szCs w:val="20"/>
        </w:rPr>
        <w:t>... Estudam</w:t>
      </w:r>
      <w:proofErr w:type="gramEnd"/>
      <w:r w:rsidRPr="00AF7C93">
        <w:rPr>
          <w:rFonts w:ascii="Verdana" w:hAnsi="Verdana"/>
          <w:sz w:val="20"/>
          <w:szCs w:val="20"/>
        </w:rPr>
        <w:t xml:space="preserve">? Que nada! Festas, muitas festas. Bebedeira e drogas. A música rebenta os tímpanos. Cada caminhonete está equipada com som potente. É vitorioso quem deixa a praça trepidante. Bom gosto? Para eles. A praça vibra, treme, as árvores se encolhem. Os novos </w:t>
      </w:r>
      <w:r w:rsidRPr="00AF7C93">
        <w:rPr>
          <w:rFonts w:ascii="Verdana" w:hAnsi="Verdana"/>
          <w:i/>
          <w:iCs/>
          <w:sz w:val="20"/>
          <w:szCs w:val="20"/>
        </w:rPr>
        <w:t xml:space="preserve">cowboys </w:t>
      </w:r>
      <w:r w:rsidRPr="00AF7C93">
        <w:rPr>
          <w:rFonts w:ascii="Verdana" w:hAnsi="Verdana"/>
          <w:sz w:val="20"/>
          <w:szCs w:val="20"/>
        </w:rPr>
        <w:t>— chapéu, cinturão e botas — sentem-se donos do mundo.</w:t>
      </w:r>
    </w:p>
    <w:p w:rsidR="001A509B" w:rsidRPr="00AF7C93" w:rsidRDefault="001A509B" w:rsidP="001A509B">
      <w:pPr>
        <w:ind w:left="420" w:firstLine="288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>[...]</w:t>
      </w:r>
    </w:p>
    <w:p w:rsidR="001A509B" w:rsidRPr="00AF7C93" w:rsidRDefault="001A509B" w:rsidP="001A509B">
      <w:pPr>
        <w:ind w:left="420" w:firstLine="288"/>
        <w:jc w:val="both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 xml:space="preserve">As garotas ricas e pobres desfilam na grande calçada, com </w:t>
      </w:r>
      <w:r w:rsidRPr="00AF7C93">
        <w:rPr>
          <w:rFonts w:ascii="Verdana" w:hAnsi="Verdana"/>
          <w:i/>
          <w:iCs/>
          <w:sz w:val="20"/>
          <w:szCs w:val="20"/>
        </w:rPr>
        <w:t xml:space="preserve">shorts </w:t>
      </w:r>
      <w:r w:rsidRPr="00AF7C93">
        <w:rPr>
          <w:rFonts w:ascii="Verdana" w:hAnsi="Verdana"/>
          <w:sz w:val="20"/>
          <w:szCs w:val="20"/>
        </w:rPr>
        <w:t>e vestidos curtos, maquiladas, cópias das revistas de moda. Todas querem o seu quinhão: os filhos mimados dos fazendeiros. O golpe do baú. Aqueles moços mimados valem por alqueire de soja e pastagem de nelore. Quem sabe, uma delas recebe o prêmio da loteria, o bilhete premiado. Esbanjam sensualidade, balançam os quadris, suspendem os seios, provocam o demônio. O fulano de tal</w:t>
      </w:r>
      <w:proofErr w:type="gramStart"/>
      <w:r w:rsidRPr="00AF7C93">
        <w:rPr>
          <w:rFonts w:ascii="Verdana" w:hAnsi="Verdana"/>
          <w:sz w:val="20"/>
          <w:szCs w:val="20"/>
        </w:rPr>
        <w:t>... Aquele</w:t>
      </w:r>
      <w:proofErr w:type="gramEnd"/>
      <w:r w:rsidRPr="00AF7C93">
        <w:rPr>
          <w:rFonts w:ascii="Verdana" w:hAnsi="Verdana"/>
          <w:sz w:val="20"/>
          <w:szCs w:val="20"/>
        </w:rPr>
        <w:t xml:space="preserve"> mesmo! Olha que gato, um galã de novela. Meu Deus, aquele da caminhonete! Você viu as botas que está usando? Uma fortuna. Ah, quem dera que me olhasse... [...]</w:t>
      </w:r>
    </w:p>
    <w:p w:rsidR="001A509B" w:rsidRPr="00AF7C93" w:rsidRDefault="001A509B" w:rsidP="00C2231D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sz w:val="20"/>
          <w:szCs w:val="20"/>
        </w:rPr>
        <w:t xml:space="preserve">(GONÇALVES, David. </w:t>
      </w:r>
      <w:r w:rsidRPr="00AF7C93">
        <w:rPr>
          <w:rFonts w:ascii="Verdana" w:hAnsi="Verdana"/>
          <w:b/>
          <w:bCs/>
          <w:sz w:val="20"/>
          <w:szCs w:val="20"/>
        </w:rPr>
        <w:t>Sangue verde</w:t>
      </w:r>
      <w:r w:rsidRPr="00AF7C93">
        <w:rPr>
          <w:rFonts w:ascii="Verdana" w:hAnsi="Verdana"/>
          <w:sz w:val="20"/>
          <w:szCs w:val="20"/>
        </w:rPr>
        <w:t xml:space="preserve">. </w:t>
      </w:r>
      <w:r w:rsidRPr="00AF7C93">
        <w:rPr>
          <w:rFonts w:ascii="Verdana" w:hAnsi="Verdana"/>
          <w:sz w:val="20"/>
          <w:szCs w:val="20"/>
        </w:rPr>
        <w:br/>
        <w:t xml:space="preserve">Joinville: Sucesso </w:t>
      </w:r>
      <w:proofErr w:type="spellStart"/>
      <w:r w:rsidRPr="00AF7C93">
        <w:rPr>
          <w:rFonts w:ascii="Verdana" w:hAnsi="Verdana"/>
          <w:sz w:val="20"/>
          <w:szCs w:val="20"/>
        </w:rPr>
        <w:t>Pocket</w:t>
      </w:r>
      <w:proofErr w:type="spellEnd"/>
      <w:r w:rsidRPr="00AF7C93">
        <w:rPr>
          <w:rFonts w:ascii="Verdana" w:hAnsi="Verdana"/>
          <w:sz w:val="20"/>
          <w:szCs w:val="20"/>
        </w:rPr>
        <w:t>, 2014. p. 163. Adaptado.)</w:t>
      </w:r>
      <w:r w:rsidRPr="00AF7C93">
        <w:rPr>
          <w:rFonts w:ascii="Verdana" w:hAnsi="Verdana"/>
          <w:b/>
          <w:bCs/>
          <w:sz w:val="20"/>
          <w:szCs w:val="20"/>
        </w:rPr>
        <w:t xml:space="preserve">  </w:t>
      </w:r>
    </w:p>
    <w:p w:rsidR="001A509B" w:rsidRPr="00AF7C93" w:rsidRDefault="001A509B" w:rsidP="00C2231D">
      <w:pPr>
        <w:rPr>
          <w:rFonts w:ascii="Verdana" w:hAnsi="Verdana"/>
          <w:sz w:val="20"/>
          <w:szCs w:val="20"/>
        </w:rPr>
      </w:pPr>
      <w:r w:rsidRPr="00AF7C93">
        <w:rPr>
          <w:rFonts w:ascii="Verdana" w:hAnsi="Verdana"/>
          <w:b/>
          <w:sz w:val="20"/>
          <w:szCs w:val="20"/>
        </w:rPr>
        <w:t xml:space="preserve">  </w:t>
      </w:r>
      <w:r w:rsidRPr="00AF7C93">
        <w:rPr>
          <w:rFonts w:ascii="Verdana" w:hAnsi="Verdana"/>
          <w:sz w:val="20"/>
          <w:szCs w:val="20"/>
        </w:rPr>
        <w:t xml:space="preserve">O texto menciona o uso de drogas. Existem substâncias químicas de diferentes origens que atuam de maneiras variadas sobre o metabolismo humano. Considerando- se uma droga que inibe a polimerização dos </w:t>
      </w:r>
      <w:proofErr w:type="spellStart"/>
      <w:r w:rsidRPr="00AF7C93">
        <w:rPr>
          <w:rFonts w:ascii="Verdana" w:hAnsi="Verdana"/>
          <w:sz w:val="20"/>
          <w:szCs w:val="20"/>
        </w:rPr>
        <w:t>microtúbulos</w:t>
      </w:r>
      <w:proofErr w:type="spellEnd"/>
      <w:r w:rsidRPr="00AF7C93">
        <w:rPr>
          <w:rFonts w:ascii="Verdana" w:hAnsi="Verdana"/>
          <w:sz w:val="20"/>
          <w:szCs w:val="20"/>
        </w:rPr>
        <w:t xml:space="preserve"> durante a divisão celular, marque, dentre as alternativas a seguir, a que apresenta o nome da etapa do ciclo celular de um organismo eucariótico que será afetada pela droga: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</w:r>
      <w:proofErr w:type="spellStart"/>
      <w:r w:rsidR="001A509B" w:rsidRPr="00AF7C93">
        <w:rPr>
          <w:rFonts w:ascii="Verdana" w:hAnsi="Verdana"/>
          <w:sz w:val="20"/>
          <w:szCs w:val="20"/>
        </w:rPr>
        <w:t>Intérfase</w:t>
      </w:r>
      <w:proofErr w:type="spellEnd"/>
      <w:r w:rsidR="001A509B" w:rsidRPr="00AF7C93">
        <w:rPr>
          <w:rFonts w:ascii="Verdana" w:hAnsi="Verdana"/>
          <w:sz w:val="20"/>
          <w:szCs w:val="20"/>
        </w:rPr>
        <w:t>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</w:t>
      </w:r>
      <w:r w:rsidR="001A509B" w:rsidRPr="00AF7C93">
        <w:rPr>
          <w:rFonts w:ascii="Verdana" w:hAnsi="Verdana"/>
          <w:b/>
          <w:sz w:val="20"/>
          <w:szCs w:val="20"/>
        </w:rPr>
        <w:t>)</w:t>
      </w:r>
      <w:r w:rsidR="001A509B" w:rsidRPr="00AF7C93">
        <w:rPr>
          <w:rFonts w:ascii="Verdana" w:hAnsi="Verdana"/>
          <w:b/>
          <w:sz w:val="20"/>
          <w:szCs w:val="20"/>
        </w:rPr>
        <w:tab/>
        <w:t>Prófase.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1A509B" w:rsidRPr="00AF7C93">
        <w:rPr>
          <w:rFonts w:ascii="Verdana" w:hAnsi="Verdana"/>
          <w:sz w:val="20"/>
          <w:szCs w:val="20"/>
        </w:rPr>
        <w:tab/>
        <w:t>Anáfase.</w:t>
      </w:r>
    </w:p>
    <w:p w:rsidR="001A509B" w:rsidRPr="00AF7C93" w:rsidRDefault="00AF7C93" w:rsidP="001A509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bookmarkStart w:id="0" w:name="_GoBack"/>
      <w:bookmarkEnd w:id="0"/>
      <w:r w:rsidR="001A509B" w:rsidRPr="00AF7C93">
        <w:rPr>
          <w:rFonts w:ascii="Verdana" w:hAnsi="Verdana"/>
          <w:sz w:val="20"/>
          <w:szCs w:val="20"/>
        </w:rPr>
        <w:t>)</w:t>
      </w:r>
      <w:r w:rsidR="001A509B" w:rsidRPr="00AF7C93">
        <w:rPr>
          <w:rFonts w:ascii="Verdana" w:hAnsi="Verdana"/>
          <w:sz w:val="20"/>
          <w:szCs w:val="20"/>
        </w:rPr>
        <w:tab/>
        <w:t>Telófase.</w:t>
      </w:r>
    </w:p>
    <w:p w:rsidR="001A509B" w:rsidRPr="001A509B" w:rsidRDefault="001A509B" w:rsidP="001A509B"/>
    <w:sectPr w:rsidR="001A509B" w:rsidRPr="001A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34EE"/>
    <w:multiLevelType w:val="hybridMultilevel"/>
    <w:tmpl w:val="755225B8"/>
    <w:lvl w:ilvl="0" w:tplc="66713426">
      <w:start w:val="1"/>
      <w:numFmt w:val="decimal"/>
      <w:lvlText w:val="%1."/>
      <w:lvlJc w:val="left"/>
      <w:pPr>
        <w:ind w:left="720" w:hanging="360"/>
      </w:pPr>
    </w:lvl>
    <w:lvl w:ilvl="1" w:tplc="66713426" w:tentative="1">
      <w:start w:val="1"/>
      <w:numFmt w:val="lowerLetter"/>
      <w:lvlText w:val="%2."/>
      <w:lvlJc w:val="left"/>
      <w:pPr>
        <w:ind w:left="1440" w:hanging="360"/>
      </w:pPr>
    </w:lvl>
    <w:lvl w:ilvl="2" w:tplc="66713426" w:tentative="1">
      <w:start w:val="1"/>
      <w:numFmt w:val="lowerRoman"/>
      <w:lvlText w:val="%3."/>
      <w:lvlJc w:val="right"/>
      <w:pPr>
        <w:ind w:left="2160" w:hanging="180"/>
      </w:pPr>
    </w:lvl>
    <w:lvl w:ilvl="3" w:tplc="66713426" w:tentative="1">
      <w:start w:val="1"/>
      <w:numFmt w:val="decimal"/>
      <w:lvlText w:val="%4."/>
      <w:lvlJc w:val="left"/>
      <w:pPr>
        <w:ind w:left="2880" w:hanging="360"/>
      </w:pPr>
    </w:lvl>
    <w:lvl w:ilvl="4" w:tplc="66713426" w:tentative="1">
      <w:start w:val="1"/>
      <w:numFmt w:val="lowerLetter"/>
      <w:lvlText w:val="%5."/>
      <w:lvlJc w:val="left"/>
      <w:pPr>
        <w:ind w:left="3600" w:hanging="360"/>
      </w:pPr>
    </w:lvl>
    <w:lvl w:ilvl="5" w:tplc="66713426" w:tentative="1">
      <w:start w:val="1"/>
      <w:numFmt w:val="lowerRoman"/>
      <w:lvlText w:val="%6."/>
      <w:lvlJc w:val="right"/>
      <w:pPr>
        <w:ind w:left="4320" w:hanging="180"/>
      </w:pPr>
    </w:lvl>
    <w:lvl w:ilvl="6" w:tplc="66713426" w:tentative="1">
      <w:start w:val="1"/>
      <w:numFmt w:val="decimal"/>
      <w:lvlText w:val="%7."/>
      <w:lvlJc w:val="left"/>
      <w:pPr>
        <w:ind w:left="5040" w:hanging="360"/>
      </w:pPr>
    </w:lvl>
    <w:lvl w:ilvl="7" w:tplc="66713426" w:tentative="1">
      <w:start w:val="1"/>
      <w:numFmt w:val="lowerLetter"/>
      <w:lvlText w:val="%8."/>
      <w:lvlJc w:val="left"/>
      <w:pPr>
        <w:ind w:left="5760" w:hanging="360"/>
      </w:pPr>
    </w:lvl>
    <w:lvl w:ilvl="8" w:tplc="667134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EA5ACE"/>
    <w:multiLevelType w:val="hybridMultilevel"/>
    <w:tmpl w:val="D8E421AE"/>
    <w:lvl w:ilvl="0" w:tplc="27227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3966"/>
    <w:rsid w:val="00073F91"/>
    <w:rsid w:val="00153966"/>
    <w:rsid w:val="001A509B"/>
    <w:rsid w:val="002A5E1E"/>
    <w:rsid w:val="007745CF"/>
    <w:rsid w:val="00A30233"/>
    <w:rsid w:val="00AF7C93"/>
    <w:rsid w:val="00B074ED"/>
    <w:rsid w:val="00C2231D"/>
    <w:rsid w:val="00D05E27"/>
    <w:rsid w:val="00D208DF"/>
    <w:rsid w:val="00E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1DD3"/>
  <w15:docId w15:val="{1B4F376C-BA61-4903-9D44-2241D6DD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table" w:styleId="Tabelacomgrade">
    <w:name w:val="Table Grid"/>
    <w:basedOn w:val="Tabelanormal"/>
    <w:uiPriority w:val="59"/>
    <w:rsid w:val="00B0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4</cp:revision>
  <dcterms:created xsi:type="dcterms:W3CDTF">2021-05-26T12:25:00Z</dcterms:created>
  <dcterms:modified xsi:type="dcterms:W3CDTF">2021-05-26T12:35:00Z</dcterms:modified>
</cp:coreProperties>
</file>