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73" w:rsidRPr="00E47795" w:rsidRDefault="00685D73" w:rsidP="00685D7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9264" behindDoc="1" locked="0" layoutInCell="1" allowOverlap="1" wp14:anchorId="7E3DA374" wp14:editId="1DB49A5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5D73" w:rsidRPr="00B008E6" w:rsidRDefault="00685D73" w:rsidP="00685D73"/>
    <w:p w:rsidR="00685D73" w:rsidRDefault="00685D73" w:rsidP="00685D7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3185"/>
        <w:gridCol w:w="926"/>
        <w:gridCol w:w="1843"/>
      </w:tblGrid>
      <w:tr w:rsidR="00685D73" w:rsidRPr="00687E2A" w:rsidTr="003858F0">
        <w:trPr>
          <w:trHeight w:val="217"/>
        </w:trPr>
        <w:tc>
          <w:tcPr>
            <w:tcW w:w="10627" w:type="dxa"/>
            <w:gridSpan w:val="5"/>
          </w:tcPr>
          <w:p w:rsidR="00685D73" w:rsidRPr="0086497B" w:rsidRDefault="00685D73" w:rsidP="003858F0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685D73" w:rsidRPr="00687E2A" w:rsidTr="003858F0">
        <w:trPr>
          <w:trHeight w:val="217"/>
        </w:trPr>
        <w:tc>
          <w:tcPr>
            <w:tcW w:w="2122" w:type="dxa"/>
          </w:tcPr>
          <w:p w:rsidR="00685D73" w:rsidRPr="00965A01" w:rsidRDefault="00685D73" w:rsidP="003858F0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7B5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551" w:type="dxa"/>
          </w:tcPr>
          <w:p w:rsidR="00685D73" w:rsidRPr="0086497B" w:rsidRDefault="00685D73" w:rsidP="003858F0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</w:t>
            </w:r>
            <w:proofErr w:type="gramStart"/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</w:t>
            </w:r>
            <w:r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proofErr w:type="gramEnd"/>
            <w:r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:rsidR="00685D73" w:rsidRPr="0086497B" w:rsidRDefault="00685D73" w:rsidP="003858F0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685D73" w:rsidRPr="00965A01" w:rsidRDefault="00F823EE" w:rsidP="003858F0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685D73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685D73" w:rsidRPr="00687E2A" w:rsidTr="003858F0">
        <w:trPr>
          <w:trHeight w:val="217"/>
        </w:trPr>
        <w:tc>
          <w:tcPr>
            <w:tcW w:w="7858" w:type="dxa"/>
            <w:gridSpan w:val="3"/>
          </w:tcPr>
          <w:p w:rsidR="00685D73" w:rsidRPr="00C914D3" w:rsidRDefault="00685D73" w:rsidP="003858F0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rof°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.: MAURICIO </w:t>
            </w:r>
          </w:p>
        </w:tc>
        <w:tc>
          <w:tcPr>
            <w:tcW w:w="2769" w:type="dxa"/>
            <w:gridSpan w:val="2"/>
          </w:tcPr>
          <w:p w:rsidR="00685D73" w:rsidRPr="0086497B" w:rsidRDefault="00685D73" w:rsidP="003858F0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685D73" w:rsidRPr="00687E2A" w:rsidTr="003858F0">
        <w:trPr>
          <w:trHeight w:val="217"/>
        </w:trPr>
        <w:tc>
          <w:tcPr>
            <w:tcW w:w="10627" w:type="dxa"/>
            <w:gridSpan w:val="5"/>
          </w:tcPr>
          <w:p w:rsidR="00685D73" w:rsidRPr="0086497B" w:rsidRDefault="00685D73" w:rsidP="003858F0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685D73" w:rsidRPr="00D02C41" w:rsidTr="003858F0">
        <w:trPr>
          <w:trHeight w:val="217"/>
        </w:trPr>
        <w:tc>
          <w:tcPr>
            <w:tcW w:w="10627" w:type="dxa"/>
            <w:gridSpan w:val="5"/>
          </w:tcPr>
          <w:p w:rsidR="00685D73" w:rsidRPr="0086497B" w:rsidRDefault="00685D73" w:rsidP="003858F0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</w:t>
            </w:r>
            <w:r w:rsidR="00F823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  <w:r w:rsidR="00F823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2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85D73" w:rsidRPr="00D02C41" w:rsidTr="003858F0">
        <w:trPr>
          <w:trHeight w:val="217"/>
        </w:trPr>
        <w:tc>
          <w:tcPr>
            <w:tcW w:w="10627" w:type="dxa"/>
            <w:gridSpan w:val="5"/>
          </w:tcPr>
          <w:p w:rsidR="00685D73" w:rsidRPr="0086497B" w:rsidRDefault="00685D73" w:rsidP="003858F0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685D73" w:rsidRPr="00323F29" w:rsidRDefault="00685D73" w:rsidP="003858F0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685D73" w:rsidRPr="00323F29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685D73" w:rsidRPr="00323F29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685D73" w:rsidRPr="00323F29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 as questões nos locais correspondentes usando caneta com tinta azul ou preta. Responda a lápis somente quando determinado.</w:t>
            </w:r>
          </w:p>
          <w:p w:rsidR="00685D73" w:rsidRPr="00323F29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 somente o material autorizado. É proibido o uso de qualquer tipo de corretivo; de aparelho celular.</w:t>
            </w:r>
          </w:p>
          <w:p w:rsidR="00685D73" w:rsidRPr="00323F29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685D73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685D73" w:rsidRPr="00323F29" w:rsidRDefault="00685D73" w:rsidP="003858F0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:rsidR="00685D73" w:rsidRDefault="00685D73" w:rsidP="003858F0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. Esta prova vale de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685D73" w:rsidRPr="00323F29" w:rsidRDefault="00685D73" w:rsidP="003858F0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685D73" w:rsidRDefault="00685D73" w:rsidP="00685D73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685D73" w:rsidRPr="00584136" w:rsidRDefault="00685D73" w:rsidP="00685D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B00A7D" w:rsidRPr="00B00A7D" w:rsidRDefault="00685D73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685D73">
        <w:rPr>
          <w:rFonts w:ascii="Verdana" w:hAnsi="Verdana"/>
          <w:sz w:val="20"/>
          <w:szCs w:val="20"/>
        </w:rPr>
        <w:t xml:space="preserve">01) </w:t>
      </w:r>
      <w:r w:rsidR="00B00A7D" w:rsidRPr="00B00A7D">
        <w:rPr>
          <w:rFonts w:ascii="Verdana" w:hAnsi="Verdana"/>
          <w:sz w:val="20"/>
          <w:szCs w:val="20"/>
        </w:rPr>
        <w:t>Aquecendo-se um sólido, suas moléculas:</w:t>
      </w: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t>a) nada sofrem.</w:t>
      </w: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t>b) vibram menos.</w:t>
      </w: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t>c) se aproximam.</w:t>
      </w: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t>d) vibram mais e se afastam.</w:t>
      </w:r>
    </w:p>
    <w:p w:rsidR="00685D73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t>e) vibram mais e se aproximam.</w:t>
      </w:r>
    </w:p>
    <w:p w:rsidR="00685D73" w:rsidRDefault="00685D73" w:rsidP="00685D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B00A7D" w:rsidRPr="00685D73" w:rsidRDefault="00B00A7D" w:rsidP="00685D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B00A7D" w:rsidRPr="00B00A7D" w:rsidRDefault="00685D73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685D73">
        <w:rPr>
          <w:rFonts w:ascii="Verdana" w:hAnsi="Verdana"/>
          <w:sz w:val="20"/>
          <w:szCs w:val="20"/>
        </w:rPr>
        <w:t xml:space="preserve">02) </w:t>
      </w:r>
      <w:r w:rsidR="00B00A7D" w:rsidRPr="00B00A7D">
        <w:rPr>
          <w:rFonts w:ascii="Verdana" w:hAnsi="Verdana"/>
          <w:sz w:val="20"/>
          <w:szCs w:val="20"/>
        </w:rPr>
        <w:t>Um pino deve se ajustar ao orifício de uma</w:t>
      </w:r>
      <w:r w:rsidR="00B00A7D">
        <w:rPr>
          <w:rFonts w:ascii="Verdana" w:hAnsi="Verdana"/>
          <w:sz w:val="20"/>
          <w:szCs w:val="20"/>
        </w:rPr>
        <w:t xml:space="preserve"> </w:t>
      </w:r>
      <w:r w:rsidR="00B00A7D" w:rsidRPr="00B00A7D">
        <w:rPr>
          <w:rFonts w:ascii="Verdana" w:hAnsi="Verdana"/>
          <w:sz w:val="20"/>
          <w:szCs w:val="20"/>
        </w:rPr>
        <w:t>placa que está na temperatura de 20</w:t>
      </w:r>
      <w:r w:rsidR="00B00A7D">
        <w:rPr>
          <w:rFonts w:ascii="Verdana" w:hAnsi="Verdana"/>
          <w:sz w:val="20"/>
          <w:szCs w:val="20"/>
        </w:rPr>
        <w:t>°</w:t>
      </w:r>
      <w:r w:rsidR="00B00A7D" w:rsidRPr="00B00A7D">
        <w:rPr>
          <w:rFonts w:ascii="Verdana" w:hAnsi="Verdana"/>
          <w:sz w:val="20"/>
          <w:szCs w:val="20"/>
        </w:rPr>
        <w:t xml:space="preserve"> </w:t>
      </w:r>
      <w:proofErr w:type="gramStart"/>
      <w:r w:rsidR="00B00A7D" w:rsidRPr="00B00A7D">
        <w:rPr>
          <w:rFonts w:ascii="Verdana" w:hAnsi="Verdana"/>
          <w:sz w:val="20"/>
          <w:szCs w:val="20"/>
        </w:rPr>
        <w:t>C.</w:t>
      </w:r>
      <w:proofErr w:type="gramEnd"/>
      <w:r w:rsidR="00B00A7D" w:rsidRPr="00B00A7D">
        <w:rPr>
          <w:rFonts w:ascii="Verdana" w:hAnsi="Verdana"/>
          <w:sz w:val="20"/>
          <w:szCs w:val="20"/>
        </w:rPr>
        <w:t xml:space="preserve"> No</w:t>
      </w:r>
      <w:r w:rsidR="00B00A7D">
        <w:rPr>
          <w:rFonts w:ascii="Verdana" w:hAnsi="Verdana"/>
          <w:sz w:val="20"/>
          <w:szCs w:val="20"/>
        </w:rPr>
        <w:t xml:space="preserve"> </w:t>
      </w:r>
      <w:r w:rsidR="00B00A7D" w:rsidRPr="00B00A7D">
        <w:rPr>
          <w:rFonts w:ascii="Verdana" w:hAnsi="Verdana"/>
          <w:sz w:val="20"/>
          <w:szCs w:val="20"/>
        </w:rPr>
        <w:t>entanto, verifica-se que o orifício é pequeno</w:t>
      </w:r>
      <w:r w:rsidR="00B00A7D">
        <w:rPr>
          <w:rFonts w:ascii="Verdana" w:hAnsi="Verdana"/>
          <w:sz w:val="20"/>
          <w:szCs w:val="20"/>
        </w:rPr>
        <w:t xml:space="preserve"> </w:t>
      </w:r>
      <w:r w:rsidR="00B00A7D" w:rsidRPr="00B00A7D">
        <w:rPr>
          <w:rFonts w:ascii="Verdana" w:hAnsi="Verdana"/>
          <w:sz w:val="20"/>
          <w:szCs w:val="20"/>
        </w:rPr>
        <w:t>para receber o pino.</w:t>
      </w:r>
      <w:r w:rsidR="00B00A7D">
        <w:rPr>
          <w:rFonts w:ascii="Verdana" w:hAnsi="Verdana"/>
          <w:sz w:val="20"/>
          <w:szCs w:val="20"/>
        </w:rPr>
        <w:t xml:space="preserve"> </w:t>
      </w:r>
      <w:r w:rsidR="00B00A7D" w:rsidRPr="00B00A7D">
        <w:rPr>
          <w:rFonts w:ascii="Verdana" w:hAnsi="Verdana"/>
          <w:sz w:val="20"/>
          <w:szCs w:val="20"/>
        </w:rPr>
        <w:t>Que procedimentos podem permitir que o</w:t>
      </w:r>
      <w:r w:rsidR="00B00A7D">
        <w:rPr>
          <w:rFonts w:ascii="Verdana" w:hAnsi="Verdana"/>
          <w:sz w:val="20"/>
          <w:szCs w:val="20"/>
        </w:rPr>
        <w:t xml:space="preserve"> </w:t>
      </w:r>
      <w:r w:rsidR="00B00A7D" w:rsidRPr="00B00A7D">
        <w:rPr>
          <w:rFonts w:ascii="Verdana" w:hAnsi="Verdana"/>
          <w:sz w:val="20"/>
          <w:szCs w:val="20"/>
        </w:rPr>
        <w:t>pino se ajuste ao orifício?</w:t>
      </w: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t>a) aquecer o pino.</w:t>
      </w: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t>b) esfriar a placa.</w:t>
      </w: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t>c) colocar o pino numa geladeira.</w:t>
      </w: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aquecer juntos o pino e a placa</w:t>
      </w: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B00A7D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esfriar juntos o pino e a placa.</w:t>
      </w: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03) </w:t>
      </w:r>
      <w:r w:rsidRPr="00B00A7D">
        <w:rPr>
          <w:rFonts w:ascii="Verdana" w:hAnsi="Verdana"/>
          <w:sz w:val="20"/>
          <w:szCs w:val="20"/>
        </w:rPr>
        <w:t>Tendo enchido completamente o tanque</w:t>
      </w:r>
      <w:r>
        <w:rPr>
          <w:rFonts w:ascii="Verdana" w:hAnsi="Verdana"/>
          <w:sz w:val="20"/>
          <w:szCs w:val="20"/>
        </w:rPr>
        <w:t xml:space="preserve"> </w:t>
      </w:r>
      <w:r w:rsidRPr="00B00A7D">
        <w:rPr>
          <w:rFonts w:ascii="Verdana" w:hAnsi="Verdana"/>
          <w:sz w:val="20"/>
          <w:szCs w:val="20"/>
        </w:rPr>
        <w:t>de gasolina de seu carro, uma pessoa deixou</w:t>
      </w:r>
      <w:r>
        <w:rPr>
          <w:rFonts w:ascii="Verdana" w:hAnsi="Verdana"/>
          <w:sz w:val="20"/>
          <w:szCs w:val="20"/>
        </w:rPr>
        <w:t xml:space="preserve"> </w:t>
      </w:r>
      <w:r w:rsidRPr="00B00A7D">
        <w:rPr>
          <w:rFonts w:ascii="Verdana" w:hAnsi="Verdana"/>
          <w:sz w:val="20"/>
          <w:szCs w:val="20"/>
        </w:rPr>
        <w:t>o automóvel estacionado ao sol. Depois de</w:t>
      </w:r>
      <w:r>
        <w:rPr>
          <w:rFonts w:ascii="Verdana" w:hAnsi="Verdana"/>
          <w:sz w:val="20"/>
          <w:szCs w:val="20"/>
        </w:rPr>
        <w:t xml:space="preserve"> </w:t>
      </w:r>
      <w:r w:rsidRPr="00B00A7D">
        <w:rPr>
          <w:rFonts w:ascii="Verdana" w:hAnsi="Verdana"/>
          <w:sz w:val="20"/>
          <w:szCs w:val="20"/>
        </w:rPr>
        <w:t>certo tempo, verificou que, em virtude da</w:t>
      </w:r>
      <w:r>
        <w:rPr>
          <w:rFonts w:ascii="Verdana" w:hAnsi="Verdana"/>
          <w:sz w:val="20"/>
          <w:szCs w:val="20"/>
        </w:rPr>
        <w:t xml:space="preserve"> </w:t>
      </w:r>
      <w:r w:rsidRPr="00B00A7D">
        <w:rPr>
          <w:rFonts w:ascii="Verdana" w:hAnsi="Verdana"/>
          <w:sz w:val="20"/>
          <w:szCs w:val="20"/>
        </w:rPr>
        <w:t>elevação da temperatura, certa quantidade</w:t>
      </w:r>
      <w:r>
        <w:rPr>
          <w:rFonts w:ascii="Verdana" w:hAnsi="Verdana"/>
          <w:sz w:val="20"/>
          <w:szCs w:val="20"/>
        </w:rPr>
        <w:t xml:space="preserve"> </w:t>
      </w:r>
      <w:r w:rsidRPr="00B00A7D">
        <w:rPr>
          <w:rFonts w:ascii="Verdana" w:hAnsi="Verdana"/>
          <w:sz w:val="20"/>
          <w:szCs w:val="20"/>
        </w:rPr>
        <w:t xml:space="preserve">de gasolina havia </w:t>
      </w:r>
      <w:r>
        <w:rPr>
          <w:rFonts w:ascii="Verdana" w:hAnsi="Verdana"/>
          <w:sz w:val="20"/>
          <w:szCs w:val="20"/>
        </w:rPr>
        <w:t>derramada</w:t>
      </w:r>
      <w:r w:rsidRPr="00B00A7D">
        <w:rPr>
          <w:rFonts w:ascii="Verdana" w:hAnsi="Verdana"/>
          <w:sz w:val="20"/>
          <w:szCs w:val="20"/>
        </w:rPr>
        <w:t>. Então,</w:t>
      </w:r>
      <w:r>
        <w:rPr>
          <w:rFonts w:ascii="Verdana" w:hAnsi="Verdana"/>
          <w:sz w:val="20"/>
          <w:szCs w:val="20"/>
        </w:rPr>
        <w:t xml:space="preserve"> </w:t>
      </w:r>
      <w:r w:rsidRPr="00B00A7D">
        <w:rPr>
          <w:rFonts w:ascii="Verdana" w:hAnsi="Verdana"/>
          <w:sz w:val="20"/>
          <w:szCs w:val="20"/>
        </w:rPr>
        <w:t>concluímos que:</w:t>
      </w: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t>a) Só o tanque de gasolina dilatou.</w:t>
      </w: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t>b) Só o tanque de gasolina diminui.</w:t>
      </w: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t>c) A gasolina dilatou e o tanque diminuiu.</w:t>
      </w:r>
    </w:p>
    <w:p w:rsidR="00B00A7D" w:rsidRP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B00A7D">
        <w:rPr>
          <w:rFonts w:ascii="Verdana" w:hAnsi="Verdana"/>
          <w:sz w:val="20"/>
          <w:szCs w:val="20"/>
        </w:rPr>
        <w:t>) A gasolina diminui e o tanque diminuiu.</w:t>
      </w: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B00A7D">
        <w:rPr>
          <w:rFonts w:ascii="Verdana" w:hAnsi="Verdana"/>
          <w:sz w:val="20"/>
          <w:szCs w:val="20"/>
        </w:rPr>
        <w:t>) Ambos dilataram, mas a quantidade que</w:t>
      </w:r>
      <w:r>
        <w:rPr>
          <w:rFonts w:ascii="Verdana" w:hAnsi="Verdana"/>
          <w:sz w:val="20"/>
          <w:szCs w:val="20"/>
        </w:rPr>
        <w:t xml:space="preserve"> derram</w:t>
      </w:r>
      <w:r w:rsidRPr="00B00A7D">
        <w:rPr>
          <w:rFonts w:ascii="Verdana" w:hAnsi="Verdana"/>
          <w:sz w:val="20"/>
          <w:szCs w:val="20"/>
        </w:rPr>
        <w:t xml:space="preserve">ou representa a dilatação </w:t>
      </w:r>
      <w:r>
        <w:rPr>
          <w:rFonts w:ascii="Verdana" w:hAnsi="Verdana"/>
          <w:sz w:val="20"/>
          <w:szCs w:val="20"/>
        </w:rPr>
        <w:t>aparente</w:t>
      </w:r>
      <w:r w:rsidRPr="00B00A7D">
        <w:rPr>
          <w:rFonts w:ascii="Verdana" w:hAnsi="Verdana"/>
          <w:sz w:val="20"/>
          <w:szCs w:val="20"/>
        </w:rPr>
        <w:t xml:space="preserve"> que a</w:t>
      </w:r>
      <w:r>
        <w:rPr>
          <w:rFonts w:ascii="Verdana" w:hAnsi="Verdana"/>
          <w:sz w:val="20"/>
          <w:szCs w:val="20"/>
        </w:rPr>
        <w:t xml:space="preserve"> </w:t>
      </w:r>
      <w:r w:rsidRPr="00B00A7D">
        <w:rPr>
          <w:rFonts w:ascii="Verdana" w:hAnsi="Verdana"/>
          <w:sz w:val="20"/>
          <w:szCs w:val="20"/>
        </w:rPr>
        <w:t>gasolina sofreu.</w:t>
      </w: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04) </w:t>
      </w:r>
      <w:r w:rsidRPr="00B00A7D">
        <w:rPr>
          <w:rFonts w:ascii="Verdana" w:hAnsi="Verdana"/>
          <w:sz w:val="20"/>
          <w:szCs w:val="20"/>
        </w:rPr>
        <w:t xml:space="preserve">Numa aula de laboratório do curso de Soldagem da FATEC, um dos exercícios era construir um dispositivo eletromecânico utilizando duas lâminas retilíneas de metais distintos, de mesmo comprimento e soldadas entre si, formando o que é chamado de “lâmina </w:t>
      </w:r>
      <w:proofErr w:type="spellStart"/>
      <w:r w:rsidRPr="00B00A7D">
        <w:rPr>
          <w:rFonts w:ascii="Verdana" w:hAnsi="Verdana"/>
          <w:sz w:val="20"/>
          <w:szCs w:val="20"/>
        </w:rPr>
        <w:t>bimetálica</w:t>
      </w:r>
      <w:proofErr w:type="spellEnd"/>
      <w:r w:rsidRPr="00B00A7D">
        <w:rPr>
          <w:rFonts w:ascii="Verdana" w:hAnsi="Verdana"/>
          <w:sz w:val="20"/>
          <w:szCs w:val="20"/>
        </w:rPr>
        <w:t>”.</w:t>
      </w:r>
      <w:r>
        <w:rPr>
          <w:rFonts w:ascii="Verdana" w:hAnsi="Verdana"/>
          <w:sz w:val="20"/>
          <w:szCs w:val="20"/>
        </w:rPr>
        <w:t xml:space="preserve"> </w:t>
      </w:r>
      <w:r w:rsidRPr="00B00A7D">
        <w:rPr>
          <w:rFonts w:ascii="Verdana" w:hAnsi="Verdana"/>
          <w:sz w:val="20"/>
          <w:szCs w:val="20"/>
        </w:rPr>
        <w:t>Para isso, os alunos fixaram de maneira firme uma das extremidades enquanto deixaram a outra livre, conforme a figura.</w:t>
      </w:r>
    </w:p>
    <w:p w:rsidR="00B00A7D" w:rsidRDefault="00F823EE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B00A7D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DD683AB">
            <wp:simplePos x="0" y="0"/>
            <wp:positionH relativeFrom="column">
              <wp:posOffset>-610870</wp:posOffset>
            </wp:positionH>
            <wp:positionV relativeFrom="paragraph">
              <wp:posOffset>185420</wp:posOffset>
            </wp:positionV>
            <wp:extent cx="3080385" cy="937260"/>
            <wp:effectExtent l="0" t="0" r="5715" b="0"/>
            <wp:wrapTight wrapText="bothSides">
              <wp:wrapPolygon edited="0">
                <wp:start x="0" y="0"/>
                <wp:lineTo x="0" y="21073"/>
                <wp:lineTo x="21506" y="21073"/>
                <wp:lineTo x="215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 xml:space="preserve">Considere que ambas as lâminas estão inicialmente sujeitas à mesma temperatura </w:t>
      </w:r>
      <w:r w:rsidRPr="00F823EE">
        <w:rPr>
          <w:rFonts w:ascii="Cambria Math" w:hAnsi="Cambria Math" w:cs="Cambria Math"/>
          <w:sz w:val="20"/>
          <w:szCs w:val="20"/>
        </w:rPr>
        <w:t>𝑇</w:t>
      </w:r>
      <w:r w:rsidRPr="00F823EE">
        <w:rPr>
          <w:rFonts w:ascii="Verdana" w:hAnsi="Verdana"/>
          <w:sz w:val="20"/>
          <w:szCs w:val="20"/>
        </w:rPr>
        <w:t xml:space="preserve">0, e que a relação entre os coeficientes de dilatação linear seja </w:t>
      </w:r>
      <w:r w:rsidRPr="00F823EE">
        <w:rPr>
          <w:rFonts w:ascii="Cambria Math" w:hAnsi="Cambria Math" w:cs="Cambria Math"/>
          <w:sz w:val="20"/>
          <w:szCs w:val="20"/>
        </w:rPr>
        <w:t>𝛼𝐴</w:t>
      </w:r>
      <w:r w:rsidRPr="00F823EE">
        <w:rPr>
          <w:rFonts w:ascii="Verdana" w:hAnsi="Verdana"/>
          <w:sz w:val="20"/>
          <w:szCs w:val="20"/>
        </w:rPr>
        <w:t>&gt;</w:t>
      </w:r>
      <w:r w:rsidRPr="00F823EE">
        <w:rPr>
          <w:rFonts w:ascii="Cambria Math" w:hAnsi="Cambria Math" w:cs="Cambria Math"/>
          <w:sz w:val="20"/>
          <w:szCs w:val="20"/>
        </w:rPr>
        <w:t>𝛼𝐵</w:t>
      </w:r>
      <w:r w:rsidRPr="00F823EE">
        <w:rPr>
          <w:rFonts w:ascii="Verdana" w:hAnsi="Verdana"/>
          <w:sz w:val="20"/>
          <w:szCs w:val="20"/>
        </w:rPr>
        <w:t xml:space="preserve">. Ao aumentar a temperatura da lâmina </w:t>
      </w:r>
      <w:proofErr w:type="spellStart"/>
      <w:r w:rsidRPr="00F823EE">
        <w:rPr>
          <w:rFonts w:ascii="Verdana" w:hAnsi="Verdana"/>
          <w:sz w:val="20"/>
          <w:szCs w:val="20"/>
        </w:rPr>
        <w:t>bimetálica</w:t>
      </w:r>
      <w:proofErr w:type="spellEnd"/>
      <w:r w:rsidRPr="00F823EE">
        <w:rPr>
          <w:rFonts w:ascii="Verdana" w:hAnsi="Verdana"/>
          <w:sz w:val="20"/>
          <w:szCs w:val="20"/>
        </w:rPr>
        <w:t>, é correto afirmar que</w:t>
      </w:r>
      <w:r>
        <w:rPr>
          <w:rFonts w:ascii="Verdana" w:hAnsi="Verdana"/>
          <w:sz w:val="20"/>
          <w:szCs w:val="20"/>
        </w:rPr>
        <w:t>: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lastRenderedPageBreak/>
        <w:t>a) a lâmina A e a lâmina B continuam se dilatando de forma retilínea conjuntamente.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b) a lâmina A se curva para baixo, enquanto a lâmina B se curva para cima.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c) a lâmina A se curva para cima, enquanto a lâmina B se curva para baixo.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d) tanto a lâmina A como a lâmina B se curvam para baixo.</w:t>
      </w:r>
    </w:p>
    <w:p w:rsidR="00B00A7D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e) tanto a lâmina A como a lâmina B se curvam para cima.</w:t>
      </w: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05) </w:t>
      </w:r>
      <w:r w:rsidRPr="00F823EE">
        <w:rPr>
          <w:rFonts w:ascii="Verdana" w:hAnsi="Verdana"/>
          <w:sz w:val="20"/>
          <w:szCs w:val="20"/>
        </w:rPr>
        <w:t>No estudo dos materiais utilizados para a restauração de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dentes, os cientistas pesquisam entre outras características o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coeficiente de dilatação térmica. Se utilizarmos um material de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coeficiente de dilatação térmica inadequado, poderemos provocar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sérias lesões ao dente, como uma trinca ou até mesmo sua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quebra. Neste caso, para que a restauração seja considerada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ideal, o coeficiente de dilatação volumétrica do material de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restauração deverá ser: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a) igual ao coeficiente de dilatação volumétrica do dente.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b) maior que o coeficiente de dilatação volumétrica do dente, se o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paciente se alimenta predominantemente com alimentos muito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frios.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c) menor que o coeficiente de dilatação volumétrica do dente, se o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paciente se alimenta predominantemente com alimentos muito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frios.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d) maior que o coeficiente de dilatação volumétrica do dente, se o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paciente se alimenta predominantemente com alimentos muito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quentes.</w:t>
      </w:r>
    </w:p>
    <w:p w:rsidR="00B00A7D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e) menor que o coeficiente de dilatação volumétrica do dente, se o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paciente se alimenta predominantemente com alimentos muito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quentes.</w:t>
      </w: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B00A7D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06) </w:t>
      </w:r>
      <w:r w:rsidRPr="00F823EE">
        <w:rPr>
          <w:rFonts w:ascii="Verdana" w:hAnsi="Verdana"/>
          <w:sz w:val="20"/>
          <w:szCs w:val="20"/>
        </w:rPr>
        <w:t>Duas barras, sendo uma de ferro e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outra de alumínio, de mesmo comprimento L = 1 m a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20 °C, são unidas e aquecidas até 320 °C.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38100</wp:posOffset>
            </wp:positionV>
            <wp:extent cx="2627630" cy="1186180"/>
            <wp:effectExtent l="0" t="0" r="1270" b="0"/>
            <wp:wrapTight wrapText="bothSides">
              <wp:wrapPolygon edited="0">
                <wp:start x="0" y="0"/>
                <wp:lineTo x="0" y="21161"/>
                <wp:lineTo x="21454" y="21161"/>
                <wp:lineTo x="2145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23EE">
        <w:rPr>
          <w:rFonts w:ascii="Verdana" w:hAnsi="Verdana"/>
          <w:sz w:val="20"/>
          <w:szCs w:val="20"/>
        </w:rPr>
        <w:t>Sabe-se que o coeficiente de dilatação linear do ferro</w:t>
      </w:r>
      <w:r>
        <w:rPr>
          <w:rFonts w:ascii="Verdana" w:hAnsi="Verdana"/>
          <w:sz w:val="20"/>
          <w:szCs w:val="20"/>
        </w:rPr>
        <w:t xml:space="preserve"> </w:t>
      </w:r>
      <w:r w:rsidRPr="00F823EE">
        <w:rPr>
          <w:rFonts w:ascii="Verdana" w:hAnsi="Verdana"/>
          <w:sz w:val="20"/>
          <w:szCs w:val="20"/>
        </w:rPr>
        <w:t>é de 12.10</w:t>
      </w:r>
      <w:r w:rsidRPr="00F823EE">
        <w:rPr>
          <w:rFonts w:ascii="Verdana" w:hAnsi="Verdana"/>
          <w:sz w:val="20"/>
          <w:szCs w:val="20"/>
          <w:vertAlign w:val="superscript"/>
        </w:rPr>
        <w:sym w:font="Symbol" w:char="F02D"/>
      </w:r>
      <w:r w:rsidRPr="00F823EE">
        <w:rPr>
          <w:rFonts w:ascii="Verdana" w:hAnsi="Verdana"/>
          <w:sz w:val="20"/>
          <w:szCs w:val="20"/>
          <w:vertAlign w:val="superscript"/>
        </w:rPr>
        <w:t>6</w:t>
      </w:r>
      <w:r w:rsidRPr="00F823EE">
        <w:rPr>
          <w:rFonts w:ascii="Verdana" w:hAnsi="Verdana"/>
          <w:sz w:val="20"/>
          <w:szCs w:val="20"/>
        </w:rPr>
        <w:t xml:space="preserve"> °C</w:t>
      </w:r>
      <w:r w:rsidRPr="00F823EE">
        <w:rPr>
          <w:rFonts w:ascii="Verdana" w:hAnsi="Verdana"/>
          <w:sz w:val="20"/>
          <w:szCs w:val="20"/>
          <w:vertAlign w:val="superscript"/>
        </w:rPr>
        <w:sym w:font="Symbol" w:char="F02D"/>
      </w:r>
      <w:r w:rsidRPr="00F823EE">
        <w:rPr>
          <w:rFonts w:ascii="Verdana" w:hAnsi="Verdana"/>
          <w:sz w:val="20"/>
          <w:szCs w:val="20"/>
          <w:vertAlign w:val="superscript"/>
        </w:rPr>
        <w:t>1</w:t>
      </w:r>
      <w:r w:rsidRPr="00F823EE">
        <w:rPr>
          <w:rFonts w:ascii="Verdana" w:hAnsi="Verdana"/>
          <w:sz w:val="20"/>
          <w:szCs w:val="20"/>
        </w:rPr>
        <w:t xml:space="preserve"> e o do alumínio, de 22.10</w:t>
      </w:r>
      <w:r w:rsidRPr="00F823EE">
        <w:rPr>
          <w:rFonts w:ascii="Verdana" w:hAnsi="Verdana"/>
          <w:sz w:val="20"/>
          <w:szCs w:val="20"/>
          <w:vertAlign w:val="superscript"/>
        </w:rPr>
        <w:sym w:font="Symbol" w:char="F02D"/>
      </w:r>
      <w:r w:rsidRPr="00F823EE">
        <w:rPr>
          <w:rFonts w:ascii="Verdana" w:hAnsi="Verdana"/>
          <w:sz w:val="20"/>
          <w:szCs w:val="20"/>
          <w:vertAlign w:val="superscript"/>
        </w:rPr>
        <w:t>6</w:t>
      </w:r>
      <w:r w:rsidRPr="00F823EE">
        <w:rPr>
          <w:rFonts w:ascii="Verdana" w:hAnsi="Verdana"/>
          <w:sz w:val="20"/>
          <w:szCs w:val="20"/>
        </w:rPr>
        <w:t xml:space="preserve"> °C</w:t>
      </w:r>
      <w:r w:rsidRPr="00F823EE">
        <w:rPr>
          <w:rFonts w:ascii="Verdana" w:hAnsi="Verdana"/>
          <w:sz w:val="20"/>
          <w:szCs w:val="20"/>
          <w:vertAlign w:val="superscript"/>
        </w:rPr>
        <w:sym w:font="Symbol" w:char="F02D"/>
      </w:r>
      <w:r w:rsidRPr="00F823EE">
        <w:rPr>
          <w:rFonts w:ascii="Verdana" w:hAnsi="Verdana"/>
          <w:sz w:val="20"/>
          <w:szCs w:val="20"/>
          <w:vertAlign w:val="superscript"/>
        </w:rPr>
        <w:t>1</w:t>
      </w:r>
      <w:r w:rsidRPr="00F823EE">
        <w:rPr>
          <w:rFonts w:ascii="Verdana" w:hAnsi="Verdana"/>
          <w:sz w:val="20"/>
          <w:szCs w:val="20"/>
        </w:rPr>
        <w:t>.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Qual é o comprimento final após o aquecimento?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a) LF = 2,0108 m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b) LF = 2,0202 m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c) LF = 2,0360 m</w:t>
      </w:r>
    </w:p>
    <w:p w:rsidR="00F823EE" w:rsidRPr="00F823EE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d) LF = 2,0120 m</w:t>
      </w:r>
    </w:p>
    <w:p w:rsidR="00B00A7D" w:rsidRDefault="00F823EE" w:rsidP="00F823E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F823EE">
        <w:rPr>
          <w:rFonts w:ascii="Verdana" w:hAnsi="Verdana"/>
          <w:sz w:val="20"/>
          <w:szCs w:val="20"/>
        </w:rPr>
        <w:t>e) LF = 2,0102 m</w:t>
      </w: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364F73" w:rsidRP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07) </w:t>
      </w:r>
      <w:r w:rsidRPr="00364F73">
        <w:rPr>
          <w:rFonts w:ascii="Verdana" w:hAnsi="Verdana"/>
          <w:sz w:val="20"/>
          <w:szCs w:val="20"/>
        </w:rPr>
        <w:t>Uma chapa quadrada, feita de um</w:t>
      </w:r>
      <w:r>
        <w:rPr>
          <w:rFonts w:ascii="Verdana" w:hAnsi="Verdana"/>
          <w:sz w:val="20"/>
          <w:szCs w:val="20"/>
        </w:rPr>
        <w:t xml:space="preserve"> </w:t>
      </w:r>
      <w:r w:rsidRPr="00364F73">
        <w:rPr>
          <w:rFonts w:ascii="Verdana" w:hAnsi="Verdana"/>
          <w:sz w:val="20"/>
          <w:szCs w:val="20"/>
        </w:rPr>
        <w:t>material encontrado no planeta Marte, tem área A =</w:t>
      </w:r>
      <w:r>
        <w:rPr>
          <w:rFonts w:ascii="Verdana" w:hAnsi="Verdana"/>
          <w:sz w:val="20"/>
          <w:szCs w:val="20"/>
        </w:rPr>
        <w:t xml:space="preserve"> </w:t>
      </w:r>
      <w:r w:rsidRPr="00364F73">
        <w:rPr>
          <w:rFonts w:ascii="Verdana" w:hAnsi="Verdana"/>
          <w:sz w:val="20"/>
          <w:szCs w:val="20"/>
        </w:rPr>
        <w:t>100,0 cm</w:t>
      </w:r>
      <w:r w:rsidRPr="00364F73">
        <w:rPr>
          <w:rFonts w:ascii="Verdana" w:hAnsi="Verdana"/>
          <w:sz w:val="20"/>
          <w:szCs w:val="20"/>
          <w:vertAlign w:val="superscript"/>
        </w:rPr>
        <w:t>2</w:t>
      </w:r>
      <w:r w:rsidRPr="00364F73">
        <w:rPr>
          <w:rFonts w:ascii="Verdana" w:hAnsi="Verdana"/>
          <w:sz w:val="20"/>
          <w:szCs w:val="20"/>
        </w:rPr>
        <w:t xml:space="preserve"> a uma temperatura de 100 °C. A uma</w:t>
      </w:r>
      <w:r>
        <w:rPr>
          <w:rFonts w:ascii="Verdana" w:hAnsi="Verdana"/>
          <w:sz w:val="20"/>
          <w:szCs w:val="20"/>
        </w:rPr>
        <w:t xml:space="preserve"> </w:t>
      </w:r>
      <w:r w:rsidRPr="00364F73">
        <w:rPr>
          <w:rFonts w:ascii="Verdana" w:hAnsi="Verdana"/>
          <w:sz w:val="20"/>
          <w:szCs w:val="20"/>
        </w:rPr>
        <w:t>temperatura de 0,0 °C, qual será a área da chapa em</w:t>
      </w:r>
      <w:r>
        <w:rPr>
          <w:rFonts w:ascii="Verdana" w:hAnsi="Verdana"/>
          <w:sz w:val="20"/>
          <w:szCs w:val="20"/>
        </w:rPr>
        <w:t xml:space="preserve"> </w:t>
      </w:r>
      <w:r w:rsidRPr="00364F73">
        <w:rPr>
          <w:rFonts w:ascii="Verdana" w:hAnsi="Verdana"/>
          <w:sz w:val="20"/>
          <w:szCs w:val="20"/>
        </w:rPr>
        <w:t>cm</w:t>
      </w:r>
      <w:r w:rsidRPr="00364F73">
        <w:rPr>
          <w:rFonts w:ascii="Verdana" w:hAnsi="Verdana"/>
          <w:sz w:val="20"/>
          <w:szCs w:val="20"/>
          <w:vertAlign w:val="superscript"/>
        </w:rPr>
        <w:t>2</w:t>
      </w:r>
      <w:r w:rsidRPr="00364F73">
        <w:rPr>
          <w:rFonts w:ascii="Verdana" w:hAnsi="Verdana"/>
          <w:sz w:val="20"/>
          <w:szCs w:val="20"/>
        </w:rPr>
        <w:t>? Considere que o coeficiente de expansão linear</w:t>
      </w:r>
      <w:r>
        <w:rPr>
          <w:rFonts w:ascii="Verdana" w:hAnsi="Verdana"/>
          <w:sz w:val="20"/>
          <w:szCs w:val="20"/>
        </w:rPr>
        <w:t xml:space="preserve"> </w:t>
      </w:r>
      <w:r w:rsidRPr="00364F73">
        <w:rPr>
          <w:rFonts w:ascii="Verdana" w:hAnsi="Verdana"/>
          <w:sz w:val="20"/>
          <w:szCs w:val="20"/>
        </w:rPr>
        <w:t xml:space="preserve">do material é  </w:t>
      </w:r>
      <w:r w:rsidRPr="00364F73">
        <w:rPr>
          <w:rFonts w:ascii="Verdana" w:hAnsi="Verdana"/>
          <w:b/>
          <w:sz w:val="24"/>
          <w:szCs w:val="20"/>
        </w:rPr>
        <w:sym w:font="Symbol" w:char="F061"/>
      </w:r>
      <w:r w:rsidRPr="00364F73">
        <w:rPr>
          <w:rFonts w:ascii="Verdana" w:hAnsi="Verdana"/>
          <w:sz w:val="20"/>
          <w:szCs w:val="20"/>
        </w:rPr>
        <w:t>= 2,0.10</w:t>
      </w:r>
      <w:r w:rsidRPr="00364F73">
        <w:rPr>
          <w:rFonts w:ascii="Verdana" w:hAnsi="Verdana"/>
          <w:sz w:val="20"/>
          <w:szCs w:val="20"/>
          <w:vertAlign w:val="superscript"/>
        </w:rPr>
        <w:sym w:font="Symbol" w:char="F02D"/>
      </w:r>
      <w:r w:rsidRPr="00364F73">
        <w:rPr>
          <w:rFonts w:ascii="Verdana" w:hAnsi="Verdana"/>
          <w:sz w:val="20"/>
          <w:szCs w:val="20"/>
          <w:vertAlign w:val="superscript"/>
        </w:rPr>
        <w:t>3</w:t>
      </w:r>
      <w:r w:rsidRPr="00364F73">
        <w:rPr>
          <w:rFonts w:ascii="Verdana" w:hAnsi="Verdana"/>
          <w:sz w:val="20"/>
          <w:szCs w:val="20"/>
        </w:rPr>
        <w:t xml:space="preserve"> °C</w:t>
      </w:r>
      <w:r w:rsidRPr="00364F73">
        <w:rPr>
          <w:rFonts w:ascii="Verdana" w:hAnsi="Verdana"/>
          <w:sz w:val="20"/>
          <w:szCs w:val="20"/>
          <w:vertAlign w:val="superscript"/>
        </w:rPr>
        <w:sym w:font="Symbol" w:char="F02D"/>
      </w:r>
      <w:r w:rsidRPr="00364F73">
        <w:rPr>
          <w:rFonts w:ascii="Verdana" w:hAnsi="Verdana"/>
          <w:sz w:val="20"/>
          <w:szCs w:val="20"/>
          <w:vertAlign w:val="superscript"/>
        </w:rPr>
        <w:t>1</w:t>
      </w:r>
      <w:r w:rsidRPr="00364F73">
        <w:rPr>
          <w:rFonts w:ascii="Verdana" w:hAnsi="Verdana"/>
          <w:sz w:val="20"/>
          <w:szCs w:val="20"/>
        </w:rPr>
        <w:t>.</w:t>
      </w:r>
    </w:p>
    <w:p w:rsid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 xml:space="preserve">a) 74,0 </w:t>
      </w:r>
    </w:p>
    <w:p w:rsid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 xml:space="preserve">b) 64,0 </w:t>
      </w:r>
    </w:p>
    <w:p w:rsid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 xml:space="preserve">c) 54,0 </w:t>
      </w:r>
    </w:p>
    <w:p w:rsid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 xml:space="preserve">d) 44,0 </w:t>
      </w:r>
    </w:p>
    <w:p w:rsidR="00B00A7D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>e) 34,0</w:t>
      </w: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08) </w:t>
      </w:r>
      <w:r w:rsidRPr="00364F73">
        <w:rPr>
          <w:rFonts w:ascii="Verdana" w:hAnsi="Verdana"/>
          <w:sz w:val="20"/>
          <w:szCs w:val="20"/>
        </w:rPr>
        <w:t>A água, substância fundamental para a vida no Planeta, apresenta uma grande quantidade de comportamentos anômalos.</w:t>
      </w:r>
      <w:r>
        <w:rPr>
          <w:rFonts w:ascii="Verdana" w:hAnsi="Verdana"/>
          <w:sz w:val="20"/>
          <w:szCs w:val="20"/>
        </w:rPr>
        <w:t xml:space="preserve"> </w:t>
      </w:r>
      <w:r w:rsidRPr="00364F73">
        <w:rPr>
          <w:rFonts w:ascii="Verdana" w:hAnsi="Verdana"/>
          <w:sz w:val="20"/>
          <w:szCs w:val="20"/>
        </w:rPr>
        <w:t>Suponha que um recipiente, feito com um determinado material hipotético, se encontre completamente cheio de água a 4°C.</w:t>
      </w:r>
    </w:p>
    <w:p w:rsidR="00B00A7D" w:rsidRDefault="00364F73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3189681">
            <wp:simplePos x="0" y="0"/>
            <wp:positionH relativeFrom="column">
              <wp:posOffset>-660400</wp:posOffset>
            </wp:positionH>
            <wp:positionV relativeFrom="paragraph">
              <wp:posOffset>45720</wp:posOffset>
            </wp:positionV>
            <wp:extent cx="3393440" cy="1388110"/>
            <wp:effectExtent l="0" t="0" r="0" b="2540"/>
            <wp:wrapTight wrapText="bothSides">
              <wp:wrapPolygon edited="0">
                <wp:start x="0" y="0"/>
                <wp:lineTo x="0" y="21343"/>
                <wp:lineTo x="21463" y="21343"/>
                <wp:lineTo x="2146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7" t="5644" r="5450" b="10225"/>
                    <a:stretch/>
                  </pic:blipFill>
                  <pic:spPr bwMode="auto">
                    <a:xfrm>
                      <a:off x="0" y="0"/>
                      <a:ext cx="339344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F73" w:rsidRP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>De acordo com o gráfico e seus conhecimentos, é correto afirmar que</w:t>
      </w:r>
    </w:p>
    <w:p w:rsidR="00364F73" w:rsidRP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>a) apenas a diminuição de temperatura fará com que a água transborde.</w:t>
      </w:r>
    </w:p>
    <w:p w:rsidR="00364F73" w:rsidRP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>b) tanto o aumento da temperatura quanto sua diminuição não provocarão o transbordamento da água.</w:t>
      </w:r>
    </w:p>
    <w:p w:rsidR="00364F73" w:rsidRP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>c) qualquer variação de temperatura fará com que a água transborde.</w:t>
      </w:r>
    </w:p>
    <w:p w:rsidR="00364F73" w:rsidRP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>d) a água transbordará apenas para temperaturas negativas.</w:t>
      </w:r>
    </w:p>
    <w:p w:rsidR="00B00A7D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>e) a água não transbordará com um aumento de temperatura, somente se o calor específico da substância for menor que o da água.</w:t>
      </w:r>
    </w:p>
    <w:p w:rsidR="00B00A7D" w:rsidRDefault="00B00A7D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B00A7D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364F73" w:rsidRPr="00364F73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09) </w:t>
      </w:r>
      <w:r w:rsidRPr="00364F73">
        <w:rPr>
          <w:rFonts w:ascii="Verdana" w:hAnsi="Verdana"/>
          <w:sz w:val="20"/>
          <w:szCs w:val="20"/>
        </w:rPr>
        <w:t>O tanque de gasolina de um carro, com capacidade para 60 litros, é completamente cheio a 10 °C, e o</w:t>
      </w:r>
      <w:r>
        <w:rPr>
          <w:rFonts w:ascii="Verdana" w:hAnsi="Verdana"/>
          <w:sz w:val="20"/>
          <w:szCs w:val="20"/>
        </w:rPr>
        <w:t xml:space="preserve"> </w:t>
      </w:r>
      <w:r w:rsidRPr="00364F73">
        <w:rPr>
          <w:rFonts w:ascii="Verdana" w:hAnsi="Verdana"/>
          <w:sz w:val="20"/>
          <w:szCs w:val="20"/>
        </w:rPr>
        <w:t>carro é deixado num estacionamento onde a temperatura é de 30 °C. Sendo o coeficiente de dilatação</w:t>
      </w:r>
    </w:p>
    <w:p w:rsidR="00B00A7D" w:rsidRDefault="00364F73" w:rsidP="00364F73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364F73">
        <w:rPr>
          <w:rFonts w:ascii="Verdana" w:hAnsi="Verdana"/>
          <w:sz w:val="20"/>
          <w:szCs w:val="20"/>
        </w:rPr>
        <w:t>volumétrica da gasolina iguala 1,1</w:t>
      </w:r>
      <w:r>
        <w:rPr>
          <w:rFonts w:ascii="Verdana" w:hAnsi="Verdana"/>
          <w:sz w:val="20"/>
          <w:szCs w:val="20"/>
        </w:rPr>
        <w:t>.</w:t>
      </w:r>
      <w:r w:rsidRPr="00364F73">
        <w:rPr>
          <w:rFonts w:ascii="Verdana" w:hAnsi="Verdana"/>
          <w:sz w:val="20"/>
          <w:szCs w:val="20"/>
        </w:rPr>
        <w:t>10</w:t>
      </w:r>
      <w:r w:rsidRPr="00364F73">
        <w:rPr>
          <w:rFonts w:ascii="Verdana" w:hAnsi="Verdana"/>
          <w:sz w:val="20"/>
          <w:szCs w:val="20"/>
          <w:vertAlign w:val="superscript"/>
        </w:rPr>
        <w:sym w:font="Symbol" w:char="F02D"/>
      </w:r>
      <w:r w:rsidRPr="00364F73">
        <w:rPr>
          <w:rFonts w:ascii="Verdana" w:hAnsi="Verdana"/>
          <w:sz w:val="20"/>
          <w:szCs w:val="20"/>
          <w:vertAlign w:val="superscript"/>
        </w:rPr>
        <w:t>3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 w:rsidRPr="00364F73">
        <w:rPr>
          <w:rFonts w:ascii="Verdana" w:hAnsi="Verdana"/>
          <w:sz w:val="20"/>
          <w:szCs w:val="20"/>
        </w:rPr>
        <w:t>°C</w:t>
      </w:r>
      <w:r w:rsidRPr="00364F73">
        <w:rPr>
          <w:rFonts w:ascii="Verdana" w:hAnsi="Verdana"/>
          <w:sz w:val="20"/>
          <w:szCs w:val="20"/>
          <w:vertAlign w:val="superscript"/>
        </w:rPr>
        <w:sym w:font="Symbol" w:char="F02D"/>
      </w:r>
      <w:r w:rsidRPr="00364F73">
        <w:rPr>
          <w:rFonts w:ascii="Verdana" w:hAnsi="Verdana"/>
          <w:sz w:val="20"/>
          <w:szCs w:val="20"/>
          <w:vertAlign w:val="superscript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 w:rsidRPr="00364F73">
        <w:rPr>
          <w:rFonts w:ascii="Verdana" w:hAnsi="Verdana"/>
          <w:sz w:val="20"/>
          <w:szCs w:val="20"/>
        </w:rPr>
        <w:t>e considerando desprezível a variação de volume do tanque, a</w:t>
      </w:r>
      <w:r>
        <w:rPr>
          <w:rFonts w:ascii="Verdana" w:hAnsi="Verdana"/>
          <w:sz w:val="20"/>
          <w:szCs w:val="20"/>
        </w:rPr>
        <w:t xml:space="preserve"> </w:t>
      </w:r>
      <w:r w:rsidRPr="00364F73">
        <w:rPr>
          <w:rFonts w:ascii="Verdana" w:hAnsi="Verdana"/>
          <w:sz w:val="20"/>
          <w:szCs w:val="20"/>
        </w:rPr>
        <w:t>quantidade de gasolina derramada é, em litros:</w:t>
      </w:r>
    </w:p>
    <w:p w:rsidR="00233910" w:rsidRP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233910">
        <w:rPr>
          <w:rFonts w:ascii="Verdana" w:hAnsi="Verdana"/>
          <w:sz w:val="20"/>
          <w:szCs w:val="20"/>
        </w:rPr>
        <w:t>a) 1,32</w:t>
      </w:r>
    </w:p>
    <w:p w:rsidR="00233910" w:rsidRP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233910">
        <w:rPr>
          <w:rFonts w:ascii="Verdana" w:hAnsi="Verdana"/>
          <w:sz w:val="20"/>
          <w:szCs w:val="20"/>
        </w:rPr>
        <w:t>b) 1,64</w:t>
      </w:r>
    </w:p>
    <w:p w:rsidR="00233910" w:rsidRP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233910">
        <w:rPr>
          <w:rFonts w:ascii="Verdana" w:hAnsi="Verdana"/>
          <w:sz w:val="20"/>
          <w:szCs w:val="20"/>
        </w:rPr>
        <w:t>c) 0,65</w:t>
      </w:r>
    </w:p>
    <w:p w:rsidR="00233910" w:rsidRP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233910">
        <w:rPr>
          <w:rFonts w:ascii="Verdana" w:hAnsi="Verdana"/>
          <w:sz w:val="20"/>
          <w:szCs w:val="20"/>
        </w:rPr>
        <w:t>d) 3,45</w:t>
      </w:r>
    </w:p>
    <w:p w:rsidR="00B00A7D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233910">
        <w:rPr>
          <w:rFonts w:ascii="Verdana" w:hAnsi="Verdana"/>
          <w:sz w:val="20"/>
          <w:szCs w:val="20"/>
        </w:rPr>
        <w:t>e) 0,58</w:t>
      </w: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233910" w:rsidRP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 w:rsidRPr="00233910">
        <w:rPr>
          <w:rFonts w:ascii="Verdana" w:hAnsi="Verdana"/>
          <w:sz w:val="20"/>
          <w:szCs w:val="20"/>
        </w:rPr>
        <w:t>Um quadrado de lado 2</w:t>
      </w:r>
      <w:r>
        <w:rPr>
          <w:rFonts w:ascii="Verdana" w:hAnsi="Verdana"/>
          <w:sz w:val="20"/>
          <w:szCs w:val="20"/>
        </w:rPr>
        <w:t xml:space="preserve"> </w:t>
      </w:r>
      <w:r w:rsidRPr="00233910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.</w:t>
      </w:r>
      <w:r w:rsidRPr="00233910">
        <w:rPr>
          <w:rFonts w:ascii="Verdana" w:hAnsi="Verdana"/>
          <w:sz w:val="20"/>
          <w:szCs w:val="20"/>
        </w:rPr>
        <w:t xml:space="preserve"> é feito de um material cujo coeficiente de dilatação superficial é igual a</w:t>
      </w:r>
      <w:r>
        <w:rPr>
          <w:rFonts w:ascii="Verdana" w:hAnsi="Verdana"/>
          <w:sz w:val="20"/>
          <w:szCs w:val="20"/>
        </w:rPr>
        <w:t xml:space="preserve"> </w:t>
      </w:r>
      <w:r w:rsidRPr="00233910">
        <w:rPr>
          <w:rFonts w:ascii="Verdana" w:hAnsi="Verdana"/>
          <w:sz w:val="20"/>
          <w:szCs w:val="20"/>
        </w:rPr>
        <w:t>1,6.10</w:t>
      </w:r>
      <w:r w:rsidRPr="00233910">
        <w:rPr>
          <w:rFonts w:ascii="Verdana" w:hAnsi="Verdana"/>
          <w:sz w:val="20"/>
          <w:szCs w:val="20"/>
          <w:vertAlign w:val="superscript"/>
        </w:rPr>
        <w:sym w:font="Symbol" w:char="F02D"/>
      </w:r>
      <w:r w:rsidRPr="00233910">
        <w:rPr>
          <w:rFonts w:ascii="Verdana" w:hAnsi="Verdana"/>
          <w:sz w:val="20"/>
          <w:szCs w:val="20"/>
          <w:vertAlign w:val="superscript"/>
        </w:rPr>
        <w:t>4</w:t>
      </w:r>
      <w:r w:rsidRPr="00233910">
        <w:rPr>
          <w:rFonts w:ascii="Verdana" w:hAnsi="Verdana"/>
          <w:sz w:val="20"/>
          <w:szCs w:val="20"/>
        </w:rPr>
        <w:t xml:space="preserve"> </w:t>
      </w:r>
      <w:proofErr w:type="spellStart"/>
      <w:r w:rsidRPr="00233910">
        <w:rPr>
          <w:rFonts w:ascii="Verdana" w:hAnsi="Verdana"/>
          <w:sz w:val="20"/>
          <w:szCs w:val="20"/>
        </w:rPr>
        <w:t>ºC</w:t>
      </w:r>
      <w:proofErr w:type="spellEnd"/>
      <w:r w:rsidRPr="00233910">
        <w:rPr>
          <w:rFonts w:ascii="Verdana" w:hAnsi="Verdana"/>
          <w:sz w:val="20"/>
          <w:szCs w:val="20"/>
          <w:vertAlign w:val="superscript"/>
        </w:rPr>
        <w:sym w:font="Symbol" w:char="F02D"/>
      </w:r>
      <w:proofErr w:type="gramStart"/>
      <w:r w:rsidRPr="00233910">
        <w:rPr>
          <w:rFonts w:ascii="Verdana" w:hAnsi="Verdana"/>
          <w:sz w:val="20"/>
          <w:szCs w:val="20"/>
          <w:vertAlign w:val="superscript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 w:rsidRPr="00233910">
        <w:rPr>
          <w:rFonts w:ascii="Verdana" w:hAnsi="Verdana"/>
          <w:sz w:val="20"/>
          <w:szCs w:val="20"/>
        </w:rPr>
        <w:t>.</w:t>
      </w:r>
      <w:proofErr w:type="gramEnd"/>
      <w:r w:rsidRPr="00233910">
        <w:rPr>
          <w:rFonts w:ascii="Verdana" w:hAnsi="Verdana"/>
          <w:sz w:val="20"/>
          <w:szCs w:val="20"/>
        </w:rPr>
        <w:t xml:space="preserve"> Determine a variação de área deste quadrado quando aquecido em 80°C.</w:t>
      </w:r>
      <w:r w:rsidRPr="00233910">
        <w:rPr>
          <w:rFonts w:ascii="Verdana" w:hAnsi="Verdana"/>
          <w:sz w:val="20"/>
          <w:szCs w:val="20"/>
        </w:rPr>
        <w:cr/>
        <w:t>a) 0,00512 m</w:t>
      </w:r>
      <w:r w:rsidRPr="00233910">
        <w:rPr>
          <w:rFonts w:ascii="Verdana" w:hAnsi="Verdana"/>
          <w:sz w:val="20"/>
          <w:szCs w:val="20"/>
          <w:vertAlign w:val="superscript"/>
        </w:rPr>
        <w:t>2</w:t>
      </w:r>
    </w:p>
    <w:p w:rsidR="00233910" w:rsidRP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233910">
        <w:rPr>
          <w:rFonts w:ascii="Verdana" w:hAnsi="Verdana"/>
          <w:sz w:val="20"/>
          <w:szCs w:val="20"/>
        </w:rPr>
        <w:t>b) 0,0512 m</w:t>
      </w:r>
      <w:r w:rsidRPr="00233910">
        <w:rPr>
          <w:rFonts w:ascii="Verdana" w:hAnsi="Verdana"/>
          <w:sz w:val="20"/>
          <w:szCs w:val="20"/>
          <w:vertAlign w:val="superscript"/>
        </w:rPr>
        <w:t>2</w:t>
      </w:r>
    </w:p>
    <w:p w:rsidR="00233910" w:rsidRP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233910">
        <w:rPr>
          <w:rFonts w:ascii="Verdana" w:hAnsi="Verdana"/>
          <w:sz w:val="20"/>
          <w:szCs w:val="20"/>
        </w:rPr>
        <w:t>c) 0,512 m</w:t>
      </w:r>
      <w:r w:rsidRPr="00233910">
        <w:rPr>
          <w:rFonts w:ascii="Verdana" w:hAnsi="Verdana"/>
          <w:sz w:val="20"/>
          <w:szCs w:val="20"/>
          <w:vertAlign w:val="superscript"/>
        </w:rPr>
        <w:t>2</w:t>
      </w:r>
    </w:p>
    <w:p w:rsidR="00233910" w:rsidRP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233910">
        <w:rPr>
          <w:rFonts w:ascii="Verdana" w:hAnsi="Verdana"/>
          <w:sz w:val="20"/>
          <w:szCs w:val="20"/>
        </w:rPr>
        <w:t>d) 5,12 m</w:t>
      </w:r>
      <w:r w:rsidRPr="00233910">
        <w:rPr>
          <w:rFonts w:ascii="Verdana" w:hAnsi="Verdana"/>
          <w:sz w:val="20"/>
          <w:szCs w:val="20"/>
          <w:vertAlign w:val="superscript"/>
        </w:rPr>
        <w:t>2</w:t>
      </w:r>
    </w:p>
    <w:p w:rsidR="00233910" w:rsidRP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233910">
        <w:rPr>
          <w:rFonts w:ascii="Verdana" w:hAnsi="Verdana"/>
          <w:sz w:val="20"/>
          <w:szCs w:val="20"/>
        </w:rPr>
        <w:t>e) 51,2 m</w:t>
      </w:r>
      <w:r w:rsidRPr="00233910">
        <w:rPr>
          <w:rFonts w:ascii="Verdana" w:hAnsi="Verdana"/>
          <w:sz w:val="20"/>
          <w:szCs w:val="20"/>
          <w:vertAlign w:val="superscript"/>
        </w:rPr>
        <w:t>2</w:t>
      </w: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233910">
        <w:rPr>
          <w:rFonts w:ascii="Verdana" w:hAnsi="Verdana"/>
          <w:sz w:val="20"/>
          <w:szCs w:val="20"/>
        </w:rPr>
        <w:t>.</w:t>
      </w: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:rsidR="00233910" w:rsidRPr="00685D73" w:rsidRDefault="00233910" w:rsidP="0023391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sectPr w:rsidR="00233910" w:rsidRPr="00685D73" w:rsidSect="00584136">
      <w:headerReference w:type="default" r:id="rId11"/>
      <w:footerReference w:type="default" r:id="rId12"/>
      <w:footerReference w:type="first" r:id="rId13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028" w:rsidRDefault="006F6028">
      <w:pPr>
        <w:spacing w:after="0" w:line="240" w:lineRule="auto"/>
      </w:pPr>
      <w:r>
        <w:separator/>
      </w:r>
    </w:p>
  </w:endnote>
  <w:endnote w:type="continuationSeparator" w:id="0">
    <w:p w:rsidR="006F6028" w:rsidRDefault="006F6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:rsidR="002E0F84" w:rsidRDefault="00BE7B5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E0F84" w:rsidRDefault="006F60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:rsidR="002E0F84" w:rsidRDefault="00BE7B59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E0F84" w:rsidRDefault="006F60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028" w:rsidRDefault="006F6028">
      <w:pPr>
        <w:spacing w:after="0" w:line="240" w:lineRule="auto"/>
      </w:pPr>
      <w:r>
        <w:separator/>
      </w:r>
    </w:p>
  </w:footnote>
  <w:footnote w:type="continuationSeparator" w:id="0">
    <w:p w:rsidR="006F6028" w:rsidRDefault="006F6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F84" w:rsidRDefault="006F6028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BE7B59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2E0F84" w:rsidRDefault="006F6028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73"/>
    <w:rsid w:val="00233910"/>
    <w:rsid w:val="00364F73"/>
    <w:rsid w:val="00685D73"/>
    <w:rsid w:val="006F6028"/>
    <w:rsid w:val="0076223C"/>
    <w:rsid w:val="00826976"/>
    <w:rsid w:val="0084162B"/>
    <w:rsid w:val="00AB4DA2"/>
    <w:rsid w:val="00AE17B9"/>
    <w:rsid w:val="00B00A7D"/>
    <w:rsid w:val="00BE7B59"/>
    <w:rsid w:val="00EB6BBB"/>
    <w:rsid w:val="00F8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AD3E"/>
  <w15:chartTrackingRefBased/>
  <w15:docId w15:val="{F9D7C8EF-A0A3-466A-B53E-73158D24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D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685D73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685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D73"/>
  </w:style>
  <w:style w:type="paragraph" w:styleId="Rodap">
    <w:name w:val="footer"/>
    <w:basedOn w:val="Normal"/>
    <w:link w:val="RodapChar"/>
    <w:uiPriority w:val="99"/>
    <w:unhideWhenUsed/>
    <w:rsid w:val="00685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D73"/>
  </w:style>
  <w:style w:type="character" w:styleId="nfaseSutil">
    <w:name w:val="Subtle Emphasis"/>
    <w:basedOn w:val="Fontepargpadro"/>
    <w:uiPriority w:val="19"/>
    <w:qFormat/>
    <w:rsid w:val="00685D73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685D7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6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3</Pages>
  <Words>1003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FERREIRA ARMOA GOMES</dc:creator>
  <cp:keywords/>
  <dc:description/>
  <cp:lastModifiedBy>MAURICIO FERREIRA ARMOA GOMES</cp:lastModifiedBy>
  <cp:revision>4</cp:revision>
  <dcterms:created xsi:type="dcterms:W3CDTF">2022-08-16T19:12:00Z</dcterms:created>
  <dcterms:modified xsi:type="dcterms:W3CDTF">2022-10-14T19:38:00Z</dcterms:modified>
</cp:coreProperties>
</file>