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1D31" w14:textId="289332B4" w:rsidR="00BD1237" w:rsidRDefault="00BD1237" w:rsidP="00BD1237">
      <w:pPr>
        <w:shd w:val="clear" w:color="auto" w:fill="FFFFFF"/>
        <w:spacing w:after="0" w:line="240" w:lineRule="auto"/>
        <w:ind w:firstLine="142"/>
        <w:jc w:val="center"/>
        <w:rPr>
          <w:rFonts w:ascii="Arial" w:eastAsia="Times New Roman" w:hAnsi="Arial" w:cs="Arial"/>
          <w:color w:val="343A4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43A40"/>
          <w:sz w:val="20"/>
          <w:szCs w:val="20"/>
          <w:lang w:eastAsia="pt-BR"/>
        </w:rPr>
        <w:t xml:space="preserve">SIMULADO </w:t>
      </w:r>
      <w:r w:rsidR="00AD7E77">
        <w:rPr>
          <w:rFonts w:ascii="Arial" w:eastAsia="Times New Roman" w:hAnsi="Arial" w:cs="Arial"/>
          <w:color w:val="343A40"/>
          <w:sz w:val="20"/>
          <w:szCs w:val="20"/>
          <w:lang w:eastAsia="pt-BR"/>
        </w:rPr>
        <w:t>3</w:t>
      </w:r>
      <w:r>
        <w:rPr>
          <w:rFonts w:ascii="Arial" w:eastAsia="Times New Roman" w:hAnsi="Arial" w:cs="Arial"/>
          <w:color w:val="343A40"/>
          <w:sz w:val="20"/>
          <w:szCs w:val="20"/>
          <w:lang w:eastAsia="pt-BR"/>
        </w:rPr>
        <w:t xml:space="preserve"> 3ª SÉRIE SOCIOLOGIA 3ª-º BIMESTRE</w:t>
      </w:r>
    </w:p>
    <w:p w14:paraId="4652E894" w14:textId="77777777" w:rsidR="00BD1237" w:rsidRDefault="00BD1237" w:rsidP="00BD1237">
      <w:pPr>
        <w:shd w:val="clear" w:color="auto" w:fill="FFFFFF"/>
        <w:spacing w:after="0" w:line="240" w:lineRule="auto"/>
        <w:ind w:firstLine="142"/>
        <w:jc w:val="center"/>
        <w:rPr>
          <w:rFonts w:ascii="Arial" w:eastAsia="Times New Roman" w:hAnsi="Arial" w:cs="Arial"/>
          <w:color w:val="343A40"/>
          <w:sz w:val="20"/>
          <w:szCs w:val="20"/>
          <w:lang w:eastAsia="pt-BR"/>
        </w:rPr>
      </w:pPr>
    </w:p>
    <w:p w14:paraId="5AF8ED69" w14:textId="540134A1" w:rsidR="00435497" w:rsidRDefault="002632A7" w:rsidP="002632A7">
      <w:pPr>
        <w:pStyle w:val="NormalWeb"/>
        <w:shd w:val="clear" w:color="auto" w:fill="FFFFFF"/>
        <w:divId w:val="762381350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 xml:space="preserve">1. </w:t>
      </w:r>
      <w:r w:rsidR="00435497">
        <w:rPr>
          <w:rFonts w:ascii="NewsGothic" w:hAnsi="NewsGothic"/>
          <w:color w:val="000000"/>
        </w:rPr>
        <w:t>Os regimes totalitários da primeira metade do século XX apoiaram-se fortemente na mobilização da juventude em torno da defesa de ideias grandiosas para o futuro da nação. Nesses projetos, os jovens deveriam entender que só havia uma pessoa digna de ser amada e obedecida, que era o líder. Tais movimentos sociais juvenis contribuíram para a implantação e a sustentação do nazismo, na Alemanha, e do fascismo, na Itália, Espanha e Portugal.</w:t>
      </w:r>
    </w:p>
    <w:p w14:paraId="1AB8B116" w14:textId="77777777" w:rsidR="00435497" w:rsidRDefault="00435497">
      <w:pPr>
        <w:pStyle w:val="NormalWeb"/>
        <w:shd w:val="clear" w:color="auto" w:fill="FFFFFF"/>
        <w:divId w:val="762381350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A atuação desses movimentos juvenis caracterizava-se:</w:t>
      </w:r>
    </w:p>
    <w:p w14:paraId="3A6E4799" w14:textId="77777777" w:rsidR="00435497" w:rsidRPr="002632A7" w:rsidRDefault="00435497">
      <w:pPr>
        <w:pStyle w:val="NormalWeb"/>
        <w:shd w:val="clear" w:color="auto" w:fill="FFFFFF"/>
        <w:divId w:val="762381350"/>
        <w:rPr>
          <w:rFonts w:ascii="NewsGothic" w:hAnsi="NewsGothic"/>
          <w:color w:val="FF0000"/>
        </w:rPr>
      </w:pPr>
      <w:r w:rsidRPr="002632A7">
        <w:rPr>
          <w:rFonts w:ascii="NewsGothic" w:hAnsi="NewsGothic"/>
          <w:color w:val="FF0000"/>
        </w:rPr>
        <w:t>a) pelo sectarismo e pela forma violenta e radical com que enfrentavam os opositores ao regime.</w:t>
      </w:r>
    </w:p>
    <w:p w14:paraId="33BD91AC" w14:textId="77777777" w:rsidR="00435497" w:rsidRDefault="00435497">
      <w:pPr>
        <w:pStyle w:val="NormalWeb"/>
        <w:shd w:val="clear" w:color="auto" w:fill="FFFFFF"/>
        <w:divId w:val="762381350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b) pelas propostas de conscientização da população acerca dos seus direitos como cidadãos.</w:t>
      </w:r>
    </w:p>
    <w:p w14:paraId="0A8A4C34" w14:textId="77777777" w:rsidR="00435497" w:rsidRDefault="00435497">
      <w:pPr>
        <w:pStyle w:val="NormalWeb"/>
        <w:shd w:val="clear" w:color="auto" w:fill="FFFFFF"/>
        <w:divId w:val="762381350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c) pela promoção de um modo de vida saudável, que mostrava os jovens como exemplos a seguir.</w:t>
      </w:r>
    </w:p>
    <w:p w14:paraId="769A1CC3" w14:textId="77777777" w:rsidR="00435497" w:rsidRDefault="00435497">
      <w:pPr>
        <w:pStyle w:val="NormalWeb"/>
        <w:shd w:val="clear" w:color="auto" w:fill="FFFFFF"/>
        <w:divId w:val="762381350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d) pelo diálogo, ao organizar debates que opunham jovens idealistas e velhas lideranças conservadoras.</w:t>
      </w:r>
    </w:p>
    <w:p w14:paraId="114E55AF" w14:textId="77777777" w:rsidR="00435497" w:rsidRDefault="00435497">
      <w:pPr>
        <w:pStyle w:val="NormalWeb"/>
        <w:shd w:val="clear" w:color="auto" w:fill="FFFFFF"/>
        <w:divId w:val="762381350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e) pelos métodos políticos populistas e pela organização de comícios multitudinários.</w:t>
      </w:r>
    </w:p>
    <w:p w14:paraId="1BC88E8A" w14:textId="77777777" w:rsidR="00926C1E" w:rsidRDefault="002632A7">
      <w:pPr>
        <w:pStyle w:val="NormalWeb"/>
        <w:shd w:val="clear" w:color="auto" w:fill="FFFFFF"/>
        <w:divId w:val="1280917546"/>
        <w:rPr>
          <w:rFonts w:ascii="NewsGothic" w:hAnsi="NewsGothic"/>
          <w:color w:val="000000"/>
        </w:rPr>
      </w:pPr>
      <w:r>
        <w:rPr>
          <w:rFonts w:ascii="Arial" w:eastAsia="Times New Roman" w:hAnsi="Arial" w:cs="Arial"/>
          <w:color w:val="343A40"/>
          <w:sz w:val="20"/>
          <w:szCs w:val="20"/>
        </w:rPr>
        <w:t xml:space="preserve">2. </w:t>
      </w:r>
      <w:r w:rsidR="00926C1E">
        <w:rPr>
          <w:rFonts w:ascii="NewsGothic" w:hAnsi="NewsGothic"/>
          <w:color w:val="000000"/>
        </w:rPr>
        <w:t>“No nazismo, temos um fenômeno difícil de submeter à análise racional. Sob um líder que falava em tom apocalíptico de poder ou destruição mundiais, e um regime fundado numa ideologia absolutamente repulsiva de ódio racial, um dos países mais cultural e economicamente avançados da Europa planejou a guerra e lançou uma conflagração mundial que matou mais de 50 milhões de pessoas”.</w:t>
      </w:r>
    </w:p>
    <w:p w14:paraId="781108B0" w14:textId="77777777" w:rsidR="00926C1E" w:rsidRDefault="00926C1E">
      <w:pPr>
        <w:pStyle w:val="NormalWeb"/>
        <w:shd w:val="clear" w:color="auto" w:fill="FFFFFF"/>
        <w:divId w:val="1280917546"/>
        <w:rPr>
          <w:rFonts w:ascii="NewsGothic" w:hAnsi="NewsGothic"/>
          <w:color w:val="000000"/>
          <w:sz w:val="26"/>
          <w:szCs w:val="26"/>
        </w:rPr>
      </w:pPr>
      <w:r>
        <w:rPr>
          <w:rFonts w:ascii="NewsGothic" w:hAnsi="NewsGothic"/>
          <w:color w:val="000000"/>
          <w:sz w:val="26"/>
          <w:szCs w:val="26"/>
        </w:rPr>
        <w:t>KERSHAW, Ian, 1993, p.3-4, apud HOBSBAWM, Eric. A era dos extremos. São Paulo: Companhia das Letras, 1993, p.113.</w:t>
      </w:r>
    </w:p>
    <w:p w14:paraId="40874FDC" w14:textId="77777777" w:rsidR="00926C1E" w:rsidRDefault="00926C1E">
      <w:pPr>
        <w:pStyle w:val="NormalWeb"/>
        <w:shd w:val="clear" w:color="auto" w:fill="FFFFFF"/>
        <w:divId w:val="1280917546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Em linhas gerais, podemos caracterizar a ideologia nazista como</w:t>
      </w:r>
    </w:p>
    <w:p w14:paraId="220F7195" w14:textId="77777777" w:rsidR="00926C1E" w:rsidRDefault="00926C1E">
      <w:pPr>
        <w:pStyle w:val="NormalWeb"/>
        <w:shd w:val="clear" w:color="auto" w:fill="FFFFFF"/>
        <w:divId w:val="1280917546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a) nacionalista e pluripartidarista.</w:t>
      </w:r>
    </w:p>
    <w:p w14:paraId="45851F9E" w14:textId="77777777" w:rsidR="00926C1E" w:rsidRDefault="00926C1E">
      <w:pPr>
        <w:pStyle w:val="NormalWeb"/>
        <w:shd w:val="clear" w:color="auto" w:fill="FFFFFF"/>
        <w:divId w:val="1280917546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b) racista e internacionalista.</w:t>
      </w:r>
    </w:p>
    <w:p w14:paraId="1F1ADCF9" w14:textId="77777777" w:rsidR="00926C1E" w:rsidRDefault="00926C1E">
      <w:pPr>
        <w:pStyle w:val="NormalWeb"/>
        <w:shd w:val="clear" w:color="auto" w:fill="FFFFFF"/>
        <w:divId w:val="1280917546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c) marxista e pacifista.</w:t>
      </w:r>
    </w:p>
    <w:p w14:paraId="649BF780" w14:textId="77777777" w:rsidR="00926C1E" w:rsidRDefault="00926C1E">
      <w:pPr>
        <w:pStyle w:val="NormalWeb"/>
        <w:shd w:val="clear" w:color="auto" w:fill="FFFFFF"/>
        <w:divId w:val="1280917546"/>
        <w:rPr>
          <w:rFonts w:ascii="NewsGothic" w:hAnsi="NewsGothic"/>
          <w:color w:val="000000"/>
        </w:rPr>
      </w:pPr>
      <w:r>
        <w:rPr>
          <w:rFonts w:ascii="NewsGothic" w:hAnsi="NewsGothic"/>
          <w:color w:val="000000"/>
        </w:rPr>
        <w:t>d) estadista e anticapitalista.</w:t>
      </w:r>
    </w:p>
    <w:p w14:paraId="4E72C86F" w14:textId="77777777" w:rsidR="00926C1E" w:rsidRPr="00B65C59" w:rsidRDefault="00926C1E">
      <w:pPr>
        <w:pStyle w:val="NormalWeb"/>
        <w:shd w:val="clear" w:color="auto" w:fill="FFFFFF"/>
        <w:divId w:val="1280917546"/>
        <w:rPr>
          <w:rFonts w:ascii="NewsGothic" w:hAnsi="NewsGothic"/>
          <w:color w:val="FF0000"/>
        </w:rPr>
      </w:pPr>
      <w:r w:rsidRPr="00B65C59">
        <w:rPr>
          <w:rFonts w:ascii="NewsGothic" w:hAnsi="NewsGothic"/>
          <w:color w:val="FF0000"/>
        </w:rPr>
        <w:t>e) nacionalista e anticomunista</w:t>
      </w:r>
    </w:p>
    <w:p w14:paraId="2AEC246A" w14:textId="77777777" w:rsidR="00964CE1" w:rsidRPr="00F10C82" w:rsidRDefault="00B65C59">
      <w:pPr>
        <w:pStyle w:val="NormalWeb"/>
        <w:shd w:val="clear" w:color="auto" w:fill="FFFFFF"/>
        <w:spacing w:before="0" w:beforeAutospacing="0" w:after="240" w:afterAutospacing="0"/>
        <w:divId w:val="2103602917"/>
        <w:rPr>
          <w:rFonts w:asciiTheme="minorHAnsi" w:hAnsiTheme="minorHAnsi"/>
          <w:color w:val="353535"/>
        </w:rPr>
      </w:pPr>
      <w:r w:rsidRPr="00F10C82">
        <w:rPr>
          <w:rFonts w:asciiTheme="minorHAnsi" w:hAnsiTheme="minorHAnsi" w:cs="Arial"/>
          <w:sz w:val="20"/>
          <w:szCs w:val="20"/>
        </w:rPr>
        <w:t xml:space="preserve">3. </w:t>
      </w:r>
      <w:r w:rsidR="00964CE1" w:rsidRPr="00F10C82">
        <w:rPr>
          <w:rFonts w:asciiTheme="minorHAnsi" w:hAnsiTheme="minorHAnsi"/>
          <w:color w:val="353535"/>
        </w:rPr>
        <w:t>A respeito do anarquismo, é correto afirmar que:</w:t>
      </w:r>
    </w:p>
    <w:p w14:paraId="403DC542" w14:textId="77777777" w:rsidR="00964CE1" w:rsidRPr="00F10C82" w:rsidRDefault="00964CE1">
      <w:pPr>
        <w:pStyle w:val="NormalWeb"/>
        <w:shd w:val="clear" w:color="auto" w:fill="FFFFFF"/>
        <w:spacing w:before="0" w:beforeAutospacing="0" w:after="240" w:afterAutospacing="0"/>
        <w:divId w:val="2103602917"/>
        <w:rPr>
          <w:rFonts w:asciiTheme="minorHAnsi" w:hAnsiTheme="minorHAnsi"/>
          <w:color w:val="353535"/>
        </w:rPr>
      </w:pPr>
      <w:r w:rsidRPr="00842AA1">
        <w:rPr>
          <w:rStyle w:val="Forte"/>
          <w:rFonts w:asciiTheme="minorHAnsi" w:hAnsiTheme="minorHAnsi"/>
          <w:color w:val="FF0000"/>
        </w:rPr>
        <w:t>a)</w:t>
      </w:r>
      <w:r w:rsidRPr="00842AA1">
        <w:rPr>
          <w:rFonts w:asciiTheme="minorHAnsi" w:hAnsiTheme="minorHAnsi"/>
          <w:color w:val="FF0000"/>
        </w:rPr>
        <w:t> como doutrina, defendia a necessidade de eliminar qualquer forma de intervenção estatal</w:t>
      </w:r>
      <w:r w:rsidRPr="00F10C82">
        <w:rPr>
          <w:rFonts w:asciiTheme="minorHAnsi" w:hAnsiTheme="minorHAnsi"/>
          <w:color w:val="353535"/>
        </w:rPr>
        <w:t>.</w:t>
      </w:r>
    </w:p>
    <w:p w14:paraId="1CC54B26" w14:textId="77777777" w:rsidR="00964CE1" w:rsidRPr="00F10C82" w:rsidRDefault="00964CE1">
      <w:pPr>
        <w:pStyle w:val="NormalWeb"/>
        <w:shd w:val="clear" w:color="auto" w:fill="FFFFFF"/>
        <w:spacing w:before="0" w:beforeAutospacing="0" w:after="240" w:afterAutospacing="0"/>
        <w:divId w:val="2103602917"/>
        <w:rPr>
          <w:rFonts w:asciiTheme="minorHAnsi" w:hAnsiTheme="minorHAnsi"/>
          <w:color w:val="353535"/>
        </w:rPr>
      </w:pPr>
      <w:r w:rsidRPr="00F10C82">
        <w:rPr>
          <w:rStyle w:val="Forte"/>
          <w:rFonts w:asciiTheme="minorHAnsi" w:hAnsiTheme="minorHAnsi"/>
          <w:color w:val="353535"/>
        </w:rPr>
        <w:t>b)</w:t>
      </w:r>
      <w:r w:rsidRPr="00F10C82">
        <w:rPr>
          <w:rFonts w:asciiTheme="minorHAnsi" w:hAnsiTheme="minorHAnsi"/>
          <w:color w:val="353535"/>
        </w:rPr>
        <w:t> seus teóricos defendiam a intervenção do Estado na economia com o apoio do operariado.</w:t>
      </w:r>
    </w:p>
    <w:p w14:paraId="57E09FEF" w14:textId="77777777" w:rsidR="00964CE1" w:rsidRPr="00F10C82" w:rsidRDefault="00964CE1">
      <w:pPr>
        <w:pStyle w:val="NormalWeb"/>
        <w:shd w:val="clear" w:color="auto" w:fill="FFFFFF"/>
        <w:spacing w:before="0" w:beforeAutospacing="0" w:after="240" w:afterAutospacing="0"/>
        <w:divId w:val="2103602917"/>
        <w:rPr>
          <w:rFonts w:asciiTheme="minorHAnsi" w:hAnsiTheme="minorHAnsi"/>
          <w:color w:val="353535"/>
        </w:rPr>
      </w:pPr>
      <w:r w:rsidRPr="00F10C82">
        <w:rPr>
          <w:rStyle w:val="Forte"/>
          <w:rFonts w:asciiTheme="minorHAnsi" w:hAnsiTheme="minorHAnsi"/>
          <w:color w:val="353535"/>
        </w:rPr>
        <w:t>c)</w:t>
      </w:r>
      <w:r w:rsidRPr="00F10C82">
        <w:rPr>
          <w:rFonts w:asciiTheme="minorHAnsi" w:hAnsiTheme="minorHAnsi"/>
          <w:color w:val="353535"/>
        </w:rPr>
        <w:t> condenava a violência como meio de ação, angariando, assim, o apoio da Igreja Católica.</w:t>
      </w:r>
    </w:p>
    <w:p w14:paraId="5F647754" w14:textId="77777777" w:rsidR="00964CE1" w:rsidRPr="00F10C82" w:rsidRDefault="00964CE1">
      <w:pPr>
        <w:pStyle w:val="NormalWeb"/>
        <w:shd w:val="clear" w:color="auto" w:fill="FFFFFF"/>
        <w:spacing w:before="0" w:beforeAutospacing="0" w:after="240" w:afterAutospacing="0"/>
        <w:divId w:val="2103602917"/>
        <w:rPr>
          <w:rFonts w:asciiTheme="minorHAnsi" w:hAnsiTheme="minorHAnsi"/>
          <w:color w:val="353535"/>
        </w:rPr>
      </w:pPr>
      <w:r w:rsidRPr="00F10C82">
        <w:rPr>
          <w:rStyle w:val="Forte"/>
          <w:rFonts w:asciiTheme="minorHAnsi" w:hAnsiTheme="minorHAnsi"/>
          <w:color w:val="353535"/>
        </w:rPr>
        <w:t>d)</w:t>
      </w:r>
      <w:r w:rsidRPr="00F10C82">
        <w:rPr>
          <w:rFonts w:asciiTheme="minorHAnsi" w:hAnsiTheme="minorHAnsi"/>
          <w:color w:val="353535"/>
        </w:rPr>
        <w:t> a sua difusão representou a primeira ruptura surgida no partido comunista da Rússia.</w:t>
      </w:r>
    </w:p>
    <w:p w14:paraId="2C42B3C0" w14:textId="77777777" w:rsidR="00964CE1" w:rsidRPr="00F10C82" w:rsidRDefault="00964CE1">
      <w:pPr>
        <w:pStyle w:val="NormalWeb"/>
        <w:shd w:val="clear" w:color="auto" w:fill="FFFFFF"/>
        <w:spacing w:before="0" w:beforeAutospacing="0" w:after="240" w:afterAutospacing="0"/>
        <w:divId w:val="2103602917"/>
        <w:rPr>
          <w:rFonts w:asciiTheme="minorHAnsi" w:hAnsiTheme="minorHAnsi"/>
          <w:color w:val="353535"/>
        </w:rPr>
      </w:pPr>
      <w:r w:rsidRPr="00F10C82">
        <w:rPr>
          <w:rStyle w:val="Forte"/>
          <w:rFonts w:asciiTheme="minorHAnsi" w:hAnsiTheme="minorHAnsi"/>
          <w:color w:val="353535"/>
        </w:rPr>
        <w:t>e)</w:t>
      </w:r>
      <w:r w:rsidRPr="00F10C82">
        <w:rPr>
          <w:rFonts w:asciiTheme="minorHAnsi" w:hAnsiTheme="minorHAnsi"/>
          <w:color w:val="353535"/>
        </w:rPr>
        <w:t> o movimento restringiu-se aos países da América do Sul.</w:t>
      </w:r>
    </w:p>
    <w:p w14:paraId="7A9D364E" w14:textId="77777777" w:rsidR="00C032E7" w:rsidRPr="004327B0" w:rsidRDefault="00D434BC">
      <w:pPr>
        <w:pStyle w:val="NormalWeb"/>
        <w:shd w:val="clear" w:color="auto" w:fill="FFFFFF"/>
        <w:spacing w:before="0" w:beforeAutospacing="0" w:after="240" w:afterAutospacing="0"/>
        <w:divId w:val="2051949897"/>
        <w:rPr>
          <w:rFonts w:asciiTheme="minorHAnsi" w:hAnsiTheme="minorHAnsi"/>
          <w:color w:val="353535"/>
        </w:rPr>
      </w:pPr>
      <w:r w:rsidRPr="004327B0">
        <w:rPr>
          <w:rFonts w:asciiTheme="minorHAnsi" w:hAnsiTheme="minorHAnsi" w:cs="Arial"/>
          <w:sz w:val="20"/>
          <w:szCs w:val="20"/>
        </w:rPr>
        <w:t xml:space="preserve">4. </w:t>
      </w:r>
      <w:r w:rsidR="00C032E7" w:rsidRPr="004327B0">
        <w:rPr>
          <w:rFonts w:asciiTheme="minorHAnsi" w:hAnsiTheme="minorHAnsi"/>
          <w:color w:val="353535"/>
        </w:rPr>
        <w:t>Todas as alternativas apresentam princípios do anarquismo, EXCETO:</w:t>
      </w:r>
    </w:p>
    <w:p w14:paraId="7C394C10" w14:textId="77777777" w:rsidR="00C032E7" w:rsidRPr="004327B0" w:rsidRDefault="00C032E7">
      <w:pPr>
        <w:pStyle w:val="NormalWeb"/>
        <w:shd w:val="clear" w:color="auto" w:fill="FFFFFF"/>
        <w:spacing w:before="0" w:beforeAutospacing="0" w:after="240" w:afterAutospacing="0"/>
        <w:divId w:val="2051949897"/>
        <w:rPr>
          <w:rFonts w:asciiTheme="minorHAnsi" w:hAnsiTheme="minorHAnsi"/>
          <w:color w:val="353535"/>
        </w:rPr>
      </w:pPr>
      <w:r w:rsidRPr="004327B0">
        <w:rPr>
          <w:rStyle w:val="Forte"/>
          <w:rFonts w:asciiTheme="minorHAnsi" w:hAnsiTheme="minorHAnsi"/>
          <w:color w:val="353535"/>
        </w:rPr>
        <w:t>a)</w:t>
      </w:r>
      <w:r w:rsidRPr="004327B0">
        <w:rPr>
          <w:rFonts w:asciiTheme="minorHAnsi" w:hAnsiTheme="minorHAnsi"/>
          <w:color w:val="353535"/>
        </w:rPr>
        <w:t> A afirmação das cooperativas coletivas em detrimento da propriedade privada.</w:t>
      </w:r>
    </w:p>
    <w:p w14:paraId="3D27FA39" w14:textId="77777777" w:rsidR="00C032E7" w:rsidRPr="004327B0" w:rsidRDefault="00C032E7">
      <w:pPr>
        <w:pStyle w:val="NormalWeb"/>
        <w:shd w:val="clear" w:color="auto" w:fill="FFFFFF"/>
        <w:spacing w:before="0" w:beforeAutospacing="0" w:after="240" w:afterAutospacing="0"/>
        <w:divId w:val="2051949897"/>
        <w:rPr>
          <w:rFonts w:asciiTheme="minorHAnsi" w:hAnsiTheme="minorHAnsi"/>
          <w:color w:val="353535"/>
        </w:rPr>
      </w:pPr>
      <w:r w:rsidRPr="004327B0">
        <w:rPr>
          <w:rStyle w:val="Forte"/>
          <w:rFonts w:asciiTheme="minorHAnsi" w:hAnsiTheme="minorHAnsi"/>
          <w:color w:val="353535"/>
        </w:rPr>
        <w:t>b)</w:t>
      </w:r>
      <w:r w:rsidRPr="004327B0">
        <w:rPr>
          <w:rFonts w:asciiTheme="minorHAnsi" w:hAnsiTheme="minorHAnsi"/>
          <w:color w:val="353535"/>
        </w:rPr>
        <w:t> A desnutrição do Estado europeu e de seu aparato burocrático e repressivo.</w:t>
      </w:r>
    </w:p>
    <w:p w14:paraId="41B732A6" w14:textId="77777777" w:rsidR="00C032E7" w:rsidRPr="004327B0" w:rsidRDefault="00C032E7">
      <w:pPr>
        <w:pStyle w:val="NormalWeb"/>
        <w:shd w:val="clear" w:color="auto" w:fill="FFFFFF"/>
        <w:spacing w:before="0" w:beforeAutospacing="0" w:after="240" w:afterAutospacing="0"/>
        <w:divId w:val="2051949897"/>
        <w:rPr>
          <w:rFonts w:asciiTheme="minorHAnsi" w:hAnsiTheme="minorHAnsi"/>
          <w:color w:val="353535"/>
        </w:rPr>
      </w:pPr>
      <w:r w:rsidRPr="004327B0">
        <w:rPr>
          <w:rStyle w:val="Forte"/>
          <w:rFonts w:asciiTheme="minorHAnsi" w:hAnsiTheme="minorHAnsi"/>
          <w:color w:val="353535"/>
        </w:rPr>
        <w:t>c)</w:t>
      </w:r>
      <w:r w:rsidRPr="004327B0">
        <w:rPr>
          <w:rFonts w:asciiTheme="minorHAnsi" w:hAnsiTheme="minorHAnsi"/>
          <w:color w:val="353535"/>
        </w:rPr>
        <w:t> A supressão dos partidos políticos e a defesa da liberdade individual.</w:t>
      </w:r>
    </w:p>
    <w:p w14:paraId="2C1EF142" w14:textId="77777777" w:rsidR="00C032E7" w:rsidRPr="008A78C9" w:rsidRDefault="00C032E7">
      <w:pPr>
        <w:pStyle w:val="NormalWeb"/>
        <w:shd w:val="clear" w:color="auto" w:fill="FFFFFF"/>
        <w:spacing w:before="0" w:beforeAutospacing="0" w:after="240" w:afterAutospacing="0"/>
        <w:divId w:val="2051949897"/>
        <w:rPr>
          <w:rFonts w:asciiTheme="minorHAnsi" w:hAnsiTheme="minorHAnsi"/>
          <w:color w:val="FF0000"/>
        </w:rPr>
      </w:pPr>
      <w:r w:rsidRPr="008A78C9">
        <w:rPr>
          <w:rStyle w:val="Forte"/>
          <w:rFonts w:asciiTheme="minorHAnsi" w:hAnsiTheme="minorHAnsi"/>
          <w:color w:val="FF0000"/>
        </w:rPr>
        <w:t>d) </w:t>
      </w:r>
      <w:r w:rsidRPr="008A78C9">
        <w:rPr>
          <w:rFonts w:asciiTheme="minorHAnsi" w:hAnsiTheme="minorHAnsi"/>
          <w:color w:val="FF0000"/>
        </w:rPr>
        <w:t>O gerenciamento da sociedade pelas várias organizações de classe.</w:t>
      </w:r>
    </w:p>
    <w:p w14:paraId="78173A24" w14:textId="7CEFD515" w:rsidR="00A32248" w:rsidRPr="008D5899" w:rsidRDefault="00C032E7" w:rsidP="008D5899">
      <w:pPr>
        <w:spacing w:after="0"/>
        <w:ind w:firstLine="142"/>
        <w:rPr>
          <w:rFonts w:ascii="Arial" w:hAnsi="Arial" w:cs="Arial"/>
          <w:sz w:val="20"/>
          <w:szCs w:val="20"/>
        </w:rPr>
      </w:pPr>
      <w:r w:rsidRPr="004327B0">
        <w:rPr>
          <w:rFonts w:cs="Arial"/>
          <w:sz w:val="20"/>
          <w:szCs w:val="20"/>
        </w:rPr>
        <w:t>E) NDA</w:t>
      </w:r>
      <w:r>
        <w:rPr>
          <w:rFonts w:ascii="Arial" w:hAnsi="Arial" w:cs="Arial"/>
          <w:sz w:val="20"/>
          <w:szCs w:val="20"/>
        </w:rPr>
        <w:t>.</w:t>
      </w:r>
    </w:p>
    <w:sectPr w:rsidR="00A32248" w:rsidRPr="008D5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sGothic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650D"/>
    <w:multiLevelType w:val="hybridMultilevel"/>
    <w:tmpl w:val="EB7A25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4E99"/>
    <w:multiLevelType w:val="hybridMultilevel"/>
    <w:tmpl w:val="305EE2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85D36"/>
    <w:multiLevelType w:val="hybridMultilevel"/>
    <w:tmpl w:val="78BE7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48"/>
    <w:rsid w:val="002632A7"/>
    <w:rsid w:val="004327B0"/>
    <w:rsid w:val="00435497"/>
    <w:rsid w:val="00842AA1"/>
    <w:rsid w:val="008A78C9"/>
    <w:rsid w:val="008D5899"/>
    <w:rsid w:val="00926C1E"/>
    <w:rsid w:val="00964CE1"/>
    <w:rsid w:val="00A32248"/>
    <w:rsid w:val="00AD7E77"/>
    <w:rsid w:val="00B65C59"/>
    <w:rsid w:val="00BD1237"/>
    <w:rsid w:val="00C032E7"/>
    <w:rsid w:val="00CF4034"/>
    <w:rsid w:val="00D434BC"/>
    <w:rsid w:val="00E7268A"/>
    <w:rsid w:val="00F1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CF3"/>
  <w15:chartTrackingRefBased/>
  <w15:docId w15:val="{148D80D9-D34D-4838-A740-525B90AC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A32248"/>
  </w:style>
  <w:style w:type="paragraph" w:styleId="PargrafodaLista">
    <w:name w:val="List Paragraph"/>
    <w:basedOn w:val="Normal"/>
    <w:uiPriority w:val="34"/>
    <w:qFormat/>
    <w:rsid w:val="00A322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4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4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037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78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85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304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75F2-FBCD-430A-9240-5470742C42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GORDÃO</cp:lastModifiedBy>
  <cp:revision>2</cp:revision>
  <dcterms:created xsi:type="dcterms:W3CDTF">2021-09-24T12:07:00Z</dcterms:created>
  <dcterms:modified xsi:type="dcterms:W3CDTF">2021-09-24T12:07:00Z</dcterms:modified>
</cp:coreProperties>
</file>