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4E774A"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4866E2B9" wp14:editId="2E14ACF9">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59432859" w14:textId="77777777" w:rsidR="00B008E6" w:rsidRPr="00B008E6" w:rsidRDefault="00B008E6" w:rsidP="00B008E6"/>
    <w:p w14:paraId="006FCFB4"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2FB68517" w14:textId="77777777" w:rsidTr="00093F84">
        <w:trPr>
          <w:trHeight w:val="217"/>
        </w:trPr>
        <w:tc>
          <w:tcPr>
            <w:tcW w:w="10627" w:type="dxa"/>
            <w:gridSpan w:val="5"/>
          </w:tcPr>
          <w:p w14:paraId="5C7FD90C"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064AAE54" w14:textId="77777777" w:rsidTr="00965A01">
        <w:trPr>
          <w:trHeight w:val="217"/>
        </w:trPr>
        <w:tc>
          <w:tcPr>
            <w:tcW w:w="2462" w:type="dxa"/>
          </w:tcPr>
          <w:p w14:paraId="081C9F99" w14:textId="71E3D154"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r w:rsidR="00D91C79">
              <w:rPr>
                <w:rFonts w:ascii="Verdana" w:hAnsi="Verdana" w:cs="Arial"/>
                <w:b/>
                <w:i/>
                <w:color w:val="000000" w:themeColor="text1"/>
                <w:sz w:val="20"/>
                <w:szCs w:val="20"/>
              </w:rPr>
              <w:t xml:space="preserve"> 2</w:t>
            </w:r>
            <w:r w:rsidR="00561C4F">
              <w:rPr>
                <w:rFonts w:ascii="Verdana" w:hAnsi="Verdana" w:cs="Arial"/>
                <w:b/>
                <w:i/>
                <w:color w:val="000000" w:themeColor="text1"/>
                <w:sz w:val="20"/>
                <w:szCs w:val="20"/>
              </w:rPr>
              <w:t>ª série</w:t>
            </w:r>
          </w:p>
        </w:tc>
        <w:tc>
          <w:tcPr>
            <w:tcW w:w="2211" w:type="dxa"/>
          </w:tcPr>
          <w:p w14:paraId="4D2354B2" w14:textId="53B8D9FE"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p>
        </w:tc>
        <w:tc>
          <w:tcPr>
            <w:tcW w:w="4111" w:type="dxa"/>
            <w:gridSpan w:val="2"/>
          </w:tcPr>
          <w:p w14:paraId="5F751FA2" w14:textId="28331B3C"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2B4B6411" w14:textId="44DF1803" w:rsidR="00A84FD5" w:rsidRPr="00965A01" w:rsidRDefault="00951E72"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4</w:t>
            </w:r>
            <w:r w:rsidR="00A84FD5" w:rsidRPr="00965A01">
              <w:rPr>
                <w:rFonts w:ascii="Verdana" w:hAnsi="Verdana" w:cs="Arial"/>
                <w:b/>
                <w:i/>
                <w:color w:val="000000" w:themeColor="text1"/>
                <w:sz w:val="20"/>
                <w:szCs w:val="20"/>
              </w:rPr>
              <w:t>º Bimestre</w:t>
            </w:r>
          </w:p>
        </w:tc>
      </w:tr>
      <w:tr w:rsidR="00C914D3" w:rsidRPr="00687E2A" w14:paraId="55C11E1F" w14:textId="77777777" w:rsidTr="001E0CB7">
        <w:trPr>
          <w:trHeight w:val="217"/>
        </w:trPr>
        <w:tc>
          <w:tcPr>
            <w:tcW w:w="7858" w:type="dxa"/>
            <w:gridSpan w:val="3"/>
          </w:tcPr>
          <w:p w14:paraId="7A0E914C" w14:textId="36F6AF3A" w:rsidR="00C914D3" w:rsidRPr="00C914D3" w:rsidRDefault="00C914D3" w:rsidP="00093F84">
            <w:pPr>
              <w:pStyle w:val="Contedodetabela"/>
              <w:snapToGrid w:val="0"/>
              <w:rPr>
                <w:rFonts w:ascii="Verdana" w:hAnsi="Verdana" w:cs="Arial"/>
                <w:b/>
                <w:bCs/>
                <w:i/>
                <w:iCs/>
                <w:color w:val="FF0000"/>
                <w:sz w:val="20"/>
                <w:szCs w:val="20"/>
              </w:rPr>
            </w:pPr>
            <w:proofErr w:type="spellStart"/>
            <w:proofErr w:type="gramStart"/>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proofErr w:type="spellEnd"/>
            <w:r w:rsidR="00102A1B">
              <w:rPr>
                <w:rFonts w:ascii="Verdana" w:hAnsi="Verdana" w:cs="Arial"/>
                <w:b/>
                <w:bCs/>
                <w:i/>
                <w:iCs/>
                <w:color w:val="000000" w:themeColor="text1"/>
                <w:sz w:val="20"/>
                <w:szCs w:val="20"/>
              </w:rPr>
              <w:t>(</w:t>
            </w:r>
            <w:proofErr w:type="gramEnd"/>
            <w:r w:rsidR="00102A1B">
              <w:rPr>
                <w:rFonts w:ascii="Verdana" w:hAnsi="Verdana" w:cs="Arial"/>
                <w:b/>
                <w:bCs/>
                <w:i/>
                <w:iCs/>
                <w:color w:val="000000" w:themeColor="text1"/>
                <w:sz w:val="20"/>
                <w:szCs w:val="20"/>
              </w:rPr>
              <w:t>a)</w:t>
            </w:r>
            <w:r w:rsidRPr="00965A01">
              <w:rPr>
                <w:rFonts w:ascii="Verdana" w:hAnsi="Verdana" w:cs="Arial"/>
                <w:b/>
                <w:bCs/>
                <w:i/>
                <w:iCs/>
                <w:color w:val="000000" w:themeColor="text1"/>
                <w:sz w:val="20"/>
                <w:szCs w:val="20"/>
              </w:rPr>
              <w:t xml:space="preserve">. </w:t>
            </w:r>
            <w:r w:rsidR="00561C4F">
              <w:rPr>
                <w:rFonts w:ascii="Verdana" w:hAnsi="Verdana" w:cs="Arial"/>
                <w:b/>
                <w:bCs/>
                <w:i/>
                <w:iCs/>
                <w:color w:val="000000" w:themeColor="text1"/>
                <w:sz w:val="20"/>
                <w:szCs w:val="20"/>
              </w:rPr>
              <w:t>Rafael Mello</w:t>
            </w:r>
          </w:p>
        </w:tc>
        <w:tc>
          <w:tcPr>
            <w:tcW w:w="2769" w:type="dxa"/>
            <w:gridSpan w:val="2"/>
          </w:tcPr>
          <w:p w14:paraId="1BE90713" w14:textId="77777777" w:rsidR="00C914D3" w:rsidRPr="0086497B" w:rsidRDefault="00C914D3" w:rsidP="00093F84">
            <w:pPr>
              <w:pStyle w:val="Contedodetabela"/>
              <w:snapToGrid w:val="0"/>
              <w:jc w:val="both"/>
              <w:rPr>
                <w:rFonts w:ascii="Verdana" w:hAnsi="Verdana" w:cs="Arial"/>
                <w:b/>
                <w:bCs/>
                <w:i/>
                <w:iCs/>
                <w:sz w:val="20"/>
                <w:szCs w:val="20"/>
              </w:rPr>
            </w:pPr>
            <w:r w:rsidRPr="0086497B">
              <w:rPr>
                <w:rFonts w:ascii="Verdana" w:hAnsi="Verdana" w:cs="Arial"/>
                <w:b/>
                <w:bCs/>
                <w:i/>
                <w:iCs/>
                <w:sz w:val="20"/>
                <w:szCs w:val="20"/>
              </w:rPr>
              <w:t xml:space="preserve">Nota Final: </w:t>
            </w:r>
          </w:p>
        </w:tc>
      </w:tr>
      <w:tr w:rsidR="0086497B" w:rsidRPr="00687E2A" w14:paraId="53D2BF31" w14:textId="77777777" w:rsidTr="00446779">
        <w:trPr>
          <w:trHeight w:val="217"/>
        </w:trPr>
        <w:tc>
          <w:tcPr>
            <w:tcW w:w="10627" w:type="dxa"/>
            <w:gridSpan w:val="5"/>
          </w:tcPr>
          <w:p w14:paraId="6CAD6A45"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5C8F02F8" w14:textId="77777777" w:rsidTr="00093F84">
        <w:trPr>
          <w:trHeight w:val="217"/>
        </w:trPr>
        <w:tc>
          <w:tcPr>
            <w:tcW w:w="10627" w:type="dxa"/>
            <w:gridSpan w:val="5"/>
          </w:tcPr>
          <w:p w14:paraId="56FDAAD1" w14:textId="7FBB8423" w:rsidR="00093F84" w:rsidRPr="0086497B" w:rsidRDefault="00957B59" w:rsidP="00C914D3">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Recuperação paralela</w:t>
            </w:r>
            <w:bookmarkStart w:id="0" w:name="_GoBack"/>
            <w:bookmarkEnd w:id="0"/>
          </w:p>
        </w:tc>
      </w:tr>
      <w:tr w:rsidR="00093F84" w:rsidRPr="00D02C41" w14:paraId="32A8F494" w14:textId="77777777" w:rsidTr="00093F84">
        <w:trPr>
          <w:trHeight w:val="217"/>
        </w:trPr>
        <w:tc>
          <w:tcPr>
            <w:tcW w:w="10627" w:type="dxa"/>
            <w:gridSpan w:val="5"/>
          </w:tcPr>
          <w:p w14:paraId="7571C546"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28A9FED3"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1CA1A9D0"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00FC5D25"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6C8DF9F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1DBBEC1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4D5D5F4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121C6190"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w:t>
            </w:r>
            <w:proofErr w:type="gramStart"/>
            <w:r w:rsidR="00093F84" w:rsidRPr="00323F29">
              <w:rPr>
                <w:rFonts w:ascii="Verdana" w:hAnsi="Verdana" w:cs="Arial"/>
                <w:bCs/>
                <w:iCs/>
                <w:sz w:val="12"/>
                <w:szCs w:val="12"/>
              </w:rPr>
              <w:t>é(</w:t>
            </w:r>
            <w:proofErr w:type="gramEnd"/>
            <w:r w:rsidR="00093F84" w:rsidRPr="00323F29">
              <w:rPr>
                <w:rFonts w:ascii="Verdana" w:hAnsi="Verdana" w:cs="Arial"/>
                <w:bCs/>
                <w:iCs/>
                <w:sz w:val="12"/>
                <w:szCs w:val="12"/>
              </w:rPr>
              <w:t xml:space="preserve">são) considerado(s) falta disciplinar grave, acarretando a atribuição de </w:t>
            </w:r>
            <w:r w:rsidR="00093F84" w:rsidRPr="00C914D3">
              <w:rPr>
                <w:rFonts w:ascii="Verdana" w:hAnsi="Verdana" w:cs="Arial"/>
                <w:b/>
                <w:bCs/>
                <w:iCs/>
                <w:sz w:val="12"/>
                <w:szCs w:val="12"/>
              </w:rPr>
              <w:t>grau ZERO.</w:t>
            </w:r>
          </w:p>
          <w:p w14:paraId="65D78B15"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quest</w:t>
            </w:r>
            <w:r w:rsidR="006C72CA">
              <w:rPr>
                <w:rFonts w:ascii="Verdana" w:hAnsi="Verdana" w:cs="Arial"/>
                <w:bCs/>
                <w:iCs/>
                <w:sz w:val="12"/>
                <w:szCs w:val="12"/>
              </w:rPr>
              <w:t>ões</w:t>
            </w:r>
            <w:r w:rsidR="00C914D3">
              <w:rPr>
                <w:rFonts w:ascii="Verdana" w:hAnsi="Verdana" w:cs="Arial"/>
                <w:bCs/>
                <w:iCs/>
                <w:sz w:val="12"/>
                <w:szCs w:val="12"/>
              </w:rPr>
              <w:t xml:space="preserve"> </w:t>
            </w:r>
            <w:r w:rsidR="006C72CA">
              <w:rPr>
                <w:rFonts w:ascii="Verdana" w:hAnsi="Verdana" w:cs="Arial"/>
                <w:bCs/>
                <w:iCs/>
                <w:sz w:val="12"/>
                <w:szCs w:val="12"/>
              </w:rPr>
              <w:t xml:space="preserve">de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18FF803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1CE5B04B"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5901CF97" w14:textId="0CD684C0" w:rsidR="00B31CFA" w:rsidRPr="0075011B" w:rsidRDefault="00B31CFA" w:rsidP="00535CD1">
      <w:pPr>
        <w:widowControl w:val="0"/>
        <w:autoSpaceDE w:val="0"/>
        <w:autoSpaceDN w:val="0"/>
        <w:adjustRightInd w:val="0"/>
        <w:spacing w:after="0" w:line="240" w:lineRule="auto"/>
        <w:contextualSpacing/>
        <w:rPr>
          <w:rFonts w:ascii="Verdana" w:hAnsi="Verdana"/>
          <w:sz w:val="20"/>
          <w:szCs w:val="20"/>
          <w:shd w:val="clear" w:color="auto" w:fill="FFFFFF"/>
          <w:lang w:eastAsia="pt-BR"/>
        </w:rPr>
      </w:pPr>
    </w:p>
    <w:p w14:paraId="3585C812" w14:textId="77777777" w:rsidR="00B31CFA" w:rsidRPr="0075011B" w:rsidRDefault="00B31CFA" w:rsidP="0075011B">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27F53BC5" w14:textId="77777777" w:rsidR="00535CD1" w:rsidRPr="00951E72" w:rsidRDefault="00B31CFA" w:rsidP="00951E72">
      <w:pPr>
        <w:ind w:left="-993"/>
        <w:jc w:val="both"/>
        <w:textAlignment w:val="baseline"/>
        <w:rPr>
          <w:rFonts w:ascii="Verdana" w:eastAsia="Times New Roman" w:hAnsi="Verdana" w:cs="Arial"/>
          <w:sz w:val="20"/>
          <w:szCs w:val="20"/>
          <w:lang w:eastAsia="pt-BR"/>
        </w:rPr>
      </w:pPr>
      <w:r w:rsidRPr="00951E72">
        <w:rPr>
          <w:rFonts w:ascii="Verdana" w:hAnsi="Verdana"/>
          <w:spacing w:val="2"/>
          <w:sz w:val="20"/>
          <w:szCs w:val="20"/>
          <w:shd w:val="clear" w:color="auto" w:fill="FFFFFF"/>
          <w:lang w:eastAsia="pt-BR"/>
        </w:rPr>
        <w:t xml:space="preserve">1. </w:t>
      </w:r>
      <w:r w:rsidR="00535CD1" w:rsidRPr="00951E72">
        <w:rPr>
          <w:rFonts w:ascii="Verdana" w:eastAsia="Times New Roman" w:hAnsi="Verdana" w:cs="Arial"/>
          <w:sz w:val="20"/>
          <w:szCs w:val="20"/>
          <w:bdr w:val="none" w:sz="0" w:space="0" w:color="auto" w:frame="1"/>
          <w:lang w:eastAsia="pt-BR"/>
        </w:rPr>
        <w:t>O Brasil está dividido em três regiões geoeconômicas que refletem as diferentes formas de ocupação humana ao longo do tempo histórico: Nordeste, Centro-Sul e Amazônica. Analise os aspectos que caracterizam essas regiões:</w:t>
      </w:r>
    </w:p>
    <w:p w14:paraId="0602C9C4"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r w:rsidRPr="00535CD1">
        <w:rPr>
          <w:rFonts w:ascii="Verdana" w:eastAsia="Times New Roman" w:hAnsi="Verdana" w:cs="Arial"/>
          <w:bCs/>
          <w:sz w:val="20"/>
          <w:szCs w:val="20"/>
          <w:bdr w:val="none" w:sz="0" w:space="0" w:color="auto" w:frame="1"/>
          <w:lang w:eastAsia="pt-BR"/>
        </w:rPr>
        <w:t>I. </w:t>
      </w:r>
      <w:r w:rsidRPr="00535CD1">
        <w:rPr>
          <w:rFonts w:ascii="Verdana" w:eastAsia="Times New Roman" w:hAnsi="Verdana" w:cs="Arial"/>
          <w:sz w:val="20"/>
          <w:szCs w:val="20"/>
          <w:bdr w:val="none" w:sz="0" w:space="0" w:color="auto" w:frame="1"/>
          <w:lang w:eastAsia="pt-BR"/>
        </w:rPr>
        <w:t>O Nordeste é a principal área de refluxo (saída) de pessoas nas migrações internas do país.</w:t>
      </w:r>
    </w:p>
    <w:p w14:paraId="34030579"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r w:rsidRPr="00535CD1">
        <w:rPr>
          <w:rFonts w:ascii="Verdana" w:eastAsia="Times New Roman" w:hAnsi="Verdana" w:cs="Arial"/>
          <w:bCs/>
          <w:sz w:val="20"/>
          <w:szCs w:val="20"/>
          <w:bdr w:val="none" w:sz="0" w:space="0" w:color="auto" w:frame="1"/>
          <w:lang w:eastAsia="pt-BR"/>
        </w:rPr>
        <w:t>II.</w:t>
      </w:r>
      <w:r w:rsidRPr="00535CD1">
        <w:rPr>
          <w:rFonts w:ascii="Verdana" w:eastAsia="Times New Roman" w:hAnsi="Verdana" w:cs="Arial"/>
          <w:sz w:val="20"/>
          <w:szCs w:val="20"/>
          <w:bdr w:val="none" w:sz="0" w:space="0" w:color="auto" w:frame="1"/>
          <w:lang w:eastAsia="pt-BR"/>
        </w:rPr>
        <w:t> A região Centro-Sul é a mais industrializada, povoada e urbanizada do país.</w:t>
      </w:r>
    </w:p>
    <w:p w14:paraId="72F5BF4E"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r w:rsidRPr="00535CD1">
        <w:rPr>
          <w:rFonts w:ascii="Verdana" w:eastAsia="Times New Roman" w:hAnsi="Verdana" w:cs="Arial"/>
          <w:bCs/>
          <w:sz w:val="20"/>
          <w:szCs w:val="20"/>
          <w:bdr w:val="none" w:sz="0" w:space="0" w:color="auto" w:frame="1"/>
          <w:lang w:eastAsia="pt-BR"/>
        </w:rPr>
        <w:t>III.</w:t>
      </w:r>
      <w:r w:rsidRPr="00535CD1">
        <w:rPr>
          <w:rFonts w:ascii="Verdana" w:eastAsia="Times New Roman" w:hAnsi="Verdana" w:cs="Arial"/>
          <w:sz w:val="20"/>
          <w:szCs w:val="20"/>
          <w:bdr w:val="none" w:sz="0" w:space="0" w:color="auto" w:frame="1"/>
          <w:lang w:eastAsia="pt-BR"/>
        </w:rPr>
        <w:t> A Amazônia é a região menos povoada do Brasil e sofre grandes impactos ambientais.</w:t>
      </w:r>
    </w:p>
    <w:p w14:paraId="58B9170F" w14:textId="77777777" w:rsidR="00535CD1" w:rsidRPr="00535CD1" w:rsidRDefault="00535CD1" w:rsidP="00951E72">
      <w:pPr>
        <w:spacing w:after="120" w:line="240" w:lineRule="auto"/>
        <w:ind w:left="-993"/>
        <w:jc w:val="both"/>
        <w:textAlignment w:val="baseline"/>
        <w:rPr>
          <w:rFonts w:ascii="Verdana" w:eastAsia="Times New Roman" w:hAnsi="Verdana" w:cs="Arial"/>
          <w:sz w:val="20"/>
          <w:szCs w:val="20"/>
          <w:lang w:eastAsia="pt-BR"/>
        </w:rPr>
      </w:pPr>
      <w:r w:rsidRPr="00535CD1">
        <w:rPr>
          <w:rFonts w:ascii="Verdana" w:eastAsia="Times New Roman" w:hAnsi="Verdana" w:cs="Arial"/>
          <w:bCs/>
          <w:sz w:val="20"/>
          <w:szCs w:val="20"/>
          <w:bdr w:val="none" w:sz="0" w:space="0" w:color="auto" w:frame="1"/>
          <w:lang w:eastAsia="pt-BR"/>
        </w:rPr>
        <w:t>IV.</w:t>
      </w:r>
      <w:r w:rsidRPr="00535CD1">
        <w:rPr>
          <w:rFonts w:ascii="Verdana" w:eastAsia="Times New Roman" w:hAnsi="Verdana" w:cs="Arial"/>
          <w:sz w:val="20"/>
          <w:szCs w:val="20"/>
          <w:bdr w:val="none" w:sz="0" w:space="0" w:color="auto" w:frame="1"/>
          <w:lang w:eastAsia="pt-BR"/>
        </w:rPr>
        <w:t xml:space="preserve"> A região nordestina apresenta muitas marcas da colonização e, por praticamente três séculos, foi </w:t>
      </w:r>
      <w:proofErr w:type="gramStart"/>
      <w:r w:rsidRPr="00535CD1">
        <w:rPr>
          <w:rFonts w:ascii="Verdana" w:eastAsia="Times New Roman" w:hAnsi="Verdana" w:cs="Arial"/>
          <w:sz w:val="20"/>
          <w:szCs w:val="20"/>
          <w:bdr w:val="none" w:sz="0" w:space="0" w:color="auto" w:frame="1"/>
          <w:lang w:eastAsia="pt-BR"/>
        </w:rPr>
        <w:t>a</w:t>
      </w:r>
      <w:proofErr w:type="gramEnd"/>
      <w:r w:rsidRPr="00535CD1">
        <w:rPr>
          <w:rFonts w:ascii="Verdana" w:eastAsia="Times New Roman" w:hAnsi="Verdana" w:cs="Arial"/>
          <w:sz w:val="20"/>
          <w:szCs w:val="20"/>
          <w:bdr w:val="none" w:sz="0" w:space="0" w:color="auto" w:frame="1"/>
          <w:lang w:eastAsia="pt-BR"/>
        </w:rPr>
        <w:t xml:space="preserve"> região mais rica do Brasil.</w:t>
      </w:r>
    </w:p>
    <w:p w14:paraId="4FB680E0" w14:textId="77777777" w:rsidR="00535CD1" w:rsidRPr="00535CD1" w:rsidRDefault="00535CD1" w:rsidP="00951E72">
      <w:pPr>
        <w:spacing w:after="120" w:line="240" w:lineRule="auto"/>
        <w:ind w:left="-993"/>
        <w:jc w:val="both"/>
        <w:textAlignment w:val="baseline"/>
        <w:rPr>
          <w:rFonts w:ascii="Verdana" w:eastAsia="Times New Roman" w:hAnsi="Verdana" w:cs="Arial"/>
          <w:sz w:val="20"/>
          <w:szCs w:val="20"/>
          <w:lang w:eastAsia="pt-BR"/>
        </w:rPr>
      </w:pPr>
      <w:r w:rsidRPr="00535CD1">
        <w:rPr>
          <w:rFonts w:ascii="Verdana" w:eastAsia="Times New Roman" w:hAnsi="Verdana" w:cs="Arial"/>
          <w:sz w:val="20"/>
          <w:szCs w:val="20"/>
          <w:bdr w:val="none" w:sz="0" w:space="0" w:color="auto" w:frame="1"/>
          <w:lang w:eastAsia="pt-BR"/>
        </w:rPr>
        <w:t>Está correto o contido em:</w:t>
      </w:r>
    </w:p>
    <w:p w14:paraId="277AF6D4"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a</w:t>
      </w:r>
      <w:proofErr w:type="gramEnd"/>
      <w:r w:rsidRPr="00535CD1">
        <w:rPr>
          <w:rFonts w:ascii="Verdana" w:eastAsia="Times New Roman" w:hAnsi="Verdana" w:cs="Arial"/>
          <w:bCs/>
          <w:sz w:val="20"/>
          <w:szCs w:val="20"/>
          <w:bdr w:val="none" w:sz="0" w:space="0" w:color="auto" w:frame="1"/>
          <w:lang w:eastAsia="pt-BR"/>
        </w:rPr>
        <w:t>)</w:t>
      </w:r>
      <w:r w:rsidRPr="00535CD1">
        <w:rPr>
          <w:rFonts w:ascii="Verdana" w:eastAsia="Times New Roman" w:hAnsi="Verdana" w:cs="Arial"/>
          <w:sz w:val="20"/>
          <w:szCs w:val="20"/>
          <w:bdr w:val="none" w:sz="0" w:space="0" w:color="auto" w:frame="1"/>
          <w:lang w:eastAsia="pt-BR"/>
        </w:rPr>
        <w:t> I e II, apenas.     </w:t>
      </w:r>
    </w:p>
    <w:p w14:paraId="335BFA9C"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b)</w:t>
      </w:r>
      <w:proofErr w:type="gramEnd"/>
      <w:r w:rsidRPr="00535CD1">
        <w:rPr>
          <w:rFonts w:ascii="Verdana" w:eastAsia="Times New Roman" w:hAnsi="Verdana" w:cs="Arial"/>
          <w:bCs/>
          <w:sz w:val="20"/>
          <w:szCs w:val="20"/>
          <w:bdr w:val="none" w:sz="0" w:space="0" w:color="auto" w:frame="1"/>
          <w:lang w:eastAsia="pt-BR"/>
        </w:rPr>
        <w:t> </w:t>
      </w:r>
      <w:r w:rsidRPr="00535CD1">
        <w:rPr>
          <w:rFonts w:ascii="Verdana" w:eastAsia="Times New Roman" w:hAnsi="Verdana" w:cs="Arial"/>
          <w:sz w:val="20"/>
          <w:szCs w:val="20"/>
          <w:bdr w:val="none" w:sz="0" w:space="0" w:color="auto" w:frame="1"/>
          <w:lang w:eastAsia="pt-BR"/>
        </w:rPr>
        <w:t>I, II e III, apenas.     </w:t>
      </w:r>
    </w:p>
    <w:p w14:paraId="6AA9F31C"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c)</w:t>
      </w:r>
      <w:proofErr w:type="gramEnd"/>
      <w:r w:rsidRPr="00535CD1">
        <w:rPr>
          <w:rFonts w:ascii="Verdana" w:eastAsia="Times New Roman" w:hAnsi="Verdana" w:cs="Arial"/>
          <w:sz w:val="20"/>
          <w:szCs w:val="20"/>
          <w:bdr w:val="none" w:sz="0" w:space="0" w:color="auto" w:frame="1"/>
          <w:lang w:eastAsia="pt-BR"/>
        </w:rPr>
        <w:t> I, II e IV, apenas.     </w:t>
      </w:r>
    </w:p>
    <w:p w14:paraId="14E05B1B"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d)</w:t>
      </w:r>
      <w:proofErr w:type="gramEnd"/>
      <w:r w:rsidRPr="00535CD1">
        <w:rPr>
          <w:rFonts w:ascii="Verdana" w:eastAsia="Times New Roman" w:hAnsi="Verdana" w:cs="Arial"/>
          <w:sz w:val="20"/>
          <w:szCs w:val="20"/>
          <w:bdr w:val="none" w:sz="0" w:space="0" w:color="auto" w:frame="1"/>
          <w:lang w:eastAsia="pt-BR"/>
        </w:rPr>
        <w:t> I, III e IV, apenas.   </w:t>
      </w:r>
    </w:p>
    <w:p w14:paraId="7E13DDCB" w14:textId="77777777" w:rsidR="00535CD1" w:rsidRPr="00535CD1" w:rsidRDefault="00535CD1" w:rsidP="00951E72">
      <w:pPr>
        <w:spacing w:after="0" w:line="240" w:lineRule="auto"/>
        <w:ind w:left="-993"/>
        <w:jc w:val="both"/>
        <w:textAlignment w:val="baseline"/>
        <w:rPr>
          <w:rFonts w:ascii="Verdana" w:eastAsia="Times New Roman" w:hAnsi="Verdana" w:cs="Arial"/>
          <w:b/>
          <w:sz w:val="20"/>
          <w:szCs w:val="20"/>
          <w:lang w:eastAsia="pt-BR"/>
        </w:rPr>
      </w:pPr>
      <w:proofErr w:type="gramStart"/>
      <w:r w:rsidRPr="00535CD1">
        <w:rPr>
          <w:rFonts w:ascii="Verdana" w:eastAsia="Times New Roman" w:hAnsi="Verdana" w:cs="Arial"/>
          <w:b/>
          <w:bCs/>
          <w:sz w:val="20"/>
          <w:szCs w:val="20"/>
          <w:bdr w:val="none" w:sz="0" w:space="0" w:color="auto" w:frame="1"/>
          <w:lang w:eastAsia="pt-BR"/>
        </w:rPr>
        <w:t>e</w:t>
      </w:r>
      <w:proofErr w:type="gramEnd"/>
      <w:r w:rsidRPr="00535CD1">
        <w:rPr>
          <w:rFonts w:ascii="Verdana" w:eastAsia="Times New Roman" w:hAnsi="Verdana" w:cs="Arial"/>
          <w:b/>
          <w:bCs/>
          <w:sz w:val="20"/>
          <w:szCs w:val="20"/>
          <w:bdr w:val="none" w:sz="0" w:space="0" w:color="auto" w:frame="1"/>
          <w:lang w:eastAsia="pt-BR"/>
        </w:rPr>
        <w:t>)</w:t>
      </w:r>
      <w:r w:rsidRPr="00535CD1">
        <w:rPr>
          <w:rFonts w:ascii="Verdana" w:eastAsia="Times New Roman" w:hAnsi="Verdana" w:cs="Arial"/>
          <w:b/>
          <w:sz w:val="20"/>
          <w:szCs w:val="20"/>
          <w:bdr w:val="none" w:sz="0" w:space="0" w:color="auto" w:frame="1"/>
          <w:lang w:eastAsia="pt-BR"/>
        </w:rPr>
        <w:t> I, II, III e IV</w:t>
      </w:r>
    </w:p>
    <w:p w14:paraId="55227B87" w14:textId="1663C703" w:rsidR="0075011B" w:rsidRPr="00951E72" w:rsidRDefault="0075011B" w:rsidP="00951E72">
      <w:pPr>
        <w:spacing w:after="0" w:line="240" w:lineRule="auto"/>
        <w:ind w:left="-993"/>
        <w:contextualSpacing/>
        <w:jc w:val="both"/>
        <w:rPr>
          <w:rFonts w:ascii="Verdana" w:hAnsi="Verdana" w:cs="Times New Roman"/>
          <w:sz w:val="20"/>
          <w:szCs w:val="20"/>
          <w:lang w:val="en-US" w:eastAsia="zh-CN"/>
        </w:rPr>
      </w:pPr>
    </w:p>
    <w:p w14:paraId="6B34A1D4" w14:textId="77777777" w:rsidR="00535CD1" w:rsidRPr="00951E72" w:rsidRDefault="00535CD1" w:rsidP="00951E72">
      <w:pPr>
        <w:ind w:left="-993"/>
        <w:jc w:val="both"/>
        <w:textAlignment w:val="baseline"/>
        <w:rPr>
          <w:rFonts w:ascii="Verdana" w:eastAsia="Times New Roman" w:hAnsi="Verdana" w:cs="Arial"/>
          <w:sz w:val="20"/>
          <w:szCs w:val="20"/>
          <w:lang w:eastAsia="pt-BR"/>
        </w:rPr>
      </w:pPr>
      <w:r w:rsidRPr="00951E72">
        <w:rPr>
          <w:rFonts w:ascii="Verdana" w:hAnsi="Verdana" w:cs="Times New Roman"/>
          <w:sz w:val="20"/>
          <w:szCs w:val="20"/>
          <w:lang w:val="en-US" w:eastAsia="zh-CN"/>
        </w:rPr>
        <w:t xml:space="preserve">2. </w:t>
      </w:r>
      <w:r w:rsidRPr="00951E72">
        <w:rPr>
          <w:rFonts w:ascii="Verdana" w:eastAsia="Times New Roman" w:hAnsi="Verdana" w:cs="Arial"/>
          <w:sz w:val="20"/>
          <w:szCs w:val="20"/>
          <w:bdr w:val="none" w:sz="0" w:space="0" w:color="auto" w:frame="1"/>
          <w:lang w:eastAsia="pt-BR"/>
        </w:rPr>
        <w:t>A respeito do Complexo Regional do Centro-Sul, assinale o que for INCORRETO:</w:t>
      </w:r>
    </w:p>
    <w:p w14:paraId="5D312A2A" w14:textId="77777777" w:rsidR="00535CD1" w:rsidRPr="00535CD1" w:rsidRDefault="00535CD1" w:rsidP="00951E72">
      <w:pPr>
        <w:spacing w:after="0" w:line="240" w:lineRule="auto"/>
        <w:ind w:left="-993"/>
        <w:jc w:val="both"/>
        <w:textAlignment w:val="baseline"/>
        <w:rPr>
          <w:rFonts w:ascii="Verdana" w:eastAsia="Times New Roman" w:hAnsi="Verdana" w:cs="Arial"/>
          <w:b/>
          <w:sz w:val="20"/>
          <w:szCs w:val="20"/>
          <w:lang w:eastAsia="pt-BR"/>
        </w:rPr>
      </w:pPr>
      <w:proofErr w:type="gramStart"/>
      <w:r w:rsidRPr="00535CD1">
        <w:rPr>
          <w:rFonts w:ascii="Verdana" w:eastAsia="Times New Roman" w:hAnsi="Verdana" w:cs="Arial"/>
          <w:b/>
          <w:bCs/>
          <w:sz w:val="20"/>
          <w:szCs w:val="20"/>
          <w:bdr w:val="none" w:sz="0" w:space="0" w:color="auto" w:frame="1"/>
          <w:lang w:eastAsia="pt-BR"/>
        </w:rPr>
        <w:t>a</w:t>
      </w:r>
      <w:proofErr w:type="gramEnd"/>
      <w:r w:rsidRPr="00535CD1">
        <w:rPr>
          <w:rFonts w:ascii="Verdana" w:eastAsia="Times New Roman" w:hAnsi="Verdana" w:cs="Arial"/>
          <w:b/>
          <w:bCs/>
          <w:sz w:val="20"/>
          <w:szCs w:val="20"/>
          <w:bdr w:val="none" w:sz="0" w:space="0" w:color="auto" w:frame="1"/>
          <w:lang w:eastAsia="pt-BR"/>
        </w:rPr>
        <w:t>)</w:t>
      </w:r>
      <w:r w:rsidRPr="00535CD1">
        <w:rPr>
          <w:rFonts w:ascii="Verdana" w:eastAsia="Times New Roman" w:hAnsi="Verdana" w:cs="Arial"/>
          <w:b/>
          <w:sz w:val="20"/>
          <w:szCs w:val="20"/>
          <w:bdr w:val="none" w:sz="0" w:space="0" w:color="auto" w:frame="1"/>
          <w:lang w:eastAsia="pt-BR"/>
        </w:rPr>
        <w:t> A região Centro-Sul apresenta uma maior concentração populacional em razão de sua avançada industrialização e pela acelerada urbanização.</w:t>
      </w:r>
    </w:p>
    <w:p w14:paraId="422B79AE"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b)</w:t>
      </w:r>
      <w:proofErr w:type="gramEnd"/>
      <w:r w:rsidRPr="00535CD1">
        <w:rPr>
          <w:rFonts w:ascii="Verdana" w:eastAsia="Times New Roman" w:hAnsi="Verdana" w:cs="Arial"/>
          <w:sz w:val="20"/>
          <w:szCs w:val="20"/>
          <w:bdr w:val="none" w:sz="0" w:space="0" w:color="auto" w:frame="1"/>
          <w:lang w:eastAsia="pt-BR"/>
        </w:rPr>
        <w:t> A modernização do campo permitiu que essa região liderasse a produtividade agrícola brasileira.</w:t>
      </w:r>
    </w:p>
    <w:p w14:paraId="18E7DBAF"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c)</w:t>
      </w:r>
      <w:proofErr w:type="gramEnd"/>
      <w:r w:rsidRPr="00535CD1">
        <w:rPr>
          <w:rFonts w:ascii="Verdana" w:eastAsia="Times New Roman" w:hAnsi="Verdana" w:cs="Arial"/>
          <w:bCs/>
          <w:sz w:val="20"/>
          <w:szCs w:val="20"/>
          <w:bdr w:val="none" w:sz="0" w:space="0" w:color="auto" w:frame="1"/>
          <w:lang w:eastAsia="pt-BR"/>
        </w:rPr>
        <w:t> </w:t>
      </w:r>
      <w:r w:rsidRPr="00535CD1">
        <w:rPr>
          <w:rFonts w:ascii="Verdana" w:eastAsia="Times New Roman" w:hAnsi="Verdana" w:cs="Arial"/>
          <w:sz w:val="20"/>
          <w:szCs w:val="20"/>
          <w:bdr w:val="none" w:sz="0" w:space="0" w:color="auto" w:frame="1"/>
          <w:lang w:eastAsia="pt-BR"/>
        </w:rPr>
        <w:t>Por ser a região mais industrializada, apresenta complexos industriais em toda a sua extensão de forma coordenada.</w:t>
      </w:r>
    </w:p>
    <w:p w14:paraId="11E38964"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d)</w:t>
      </w:r>
      <w:proofErr w:type="gramEnd"/>
      <w:r w:rsidRPr="00535CD1">
        <w:rPr>
          <w:rFonts w:ascii="Verdana" w:eastAsia="Times New Roman" w:hAnsi="Verdana" w:cs="Arial"/>
          <w:sz w:val="20"/>
          <w:szCs w:val="20"/>
          <w:bdr w:val="none" w:sz="0" w:space="0" w:color="auto" w:frame="1"/>
          <w:lang w:eastAsia="pt-BR"/>
        </w:rPr>
        <w:t> O Centro-Sul apresenta, em termos proporcionais, uma baixíssima quantidade de habitantes residentes em propriedades rurais.</w:t>
      </w:r>
    </w:p>
    <w:p w14:paraId="5B309D6B" w14:textId="731408A1" w:rsidR="00535CD1" w:rsidRPr="00951E72" w:rsidRDefault="00535CD1" w:rsidP="00951E72">
      <w:pPr>
        <w:spacing w:after="0" w:line="240" w:lineRule="auto"/>
        <w:ind w:left="-993"/>
        <w:contextualSpacing/>
        <w:jc w:val="both"/>
        <w:rPr>
          <w:rFonts w:ascii="Verdana" w:hAnsi="Verdana" w:cs="Times New Roman"/>
          <w:sz w:val="20"/>
          <w:szCs w:val="20"/>
          <w:lang w:val="en-US" w:eastAsia="zh-CN"/>
        </w:rPr>
      </w:pPr>
    </w:p>
    <w:p w14:paraId="4B7551A2" w14:textId="77777777" w:rsidR="00535CD1" w:rsidRPr="00951E72" w:rsidRDefault="00535CD1" w:rsidP="00951E72">
      <w:pPr>
        <w:ind w:left="-993"/>
        <w:jc w:val="both"/>
        <w:textAlignment w:val="baseline"/>
        <w:rPr>
          <w:rFonts w:ascii="Verdana" w:eastAsia="Times New Roman" w:hAnsi="Verdana" w:cs="Arial"/>
          <w:sz w:val="20"/>
          <w:szCs w:val="20"/>
          <w:lang w:eastAsia="pt-BR"/>
        </w:rPr>
      </w:pPr>
      <w:r w:rsidRPr="00951E72">
        <w:rPr>
          <w:rFonts w:ascii="Verdana" w:hAnsi="Verdana" w:cs="Times New Roman"/>
          <w:sz w:val="20"/>
          <w:szCs w:val="20"/>
          <w:lang w:val="en-US" w:eastAsia="zh-CN"/>
        </w:rPr>
        <w:t xml:space="preserve">3. </w:t>
      </w:r>
      <w:r w:rsidRPr="00951E72">
        <w:rPr>
          <w:rFonts w:ascii="Verdana" w:eastAsia="Times New Roman" w:hAnsi="Verdana" w:cs="Arial"/>
          <w:sz w:val="20"/>
          <w:szCs w:val="20"/>
          <w:bdr w:val="none" w:sz="0" w:space="0" w:color="auto" w:frame="1"/>
          <w:lang w:eastAsia="pt-BR"/>
        </w:rPr>
        <w:t>Em 1967, o geógrafo Pedro Pinchas Geiger elaborou uma divisão regional do Brasil, criando as regiões geoeconômicas. A principal particularidade dessa regionalização é o fato de ela não obedecer aos limites territoriais das unidades federativas do país, pois:</w:t>
      </w:r>
    </w:p>
    <w:p w14:paraId="6EC99269"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a</w:t>
      </w:r>
      <w:proofErr w:type="gramEnd"/>
      <w:r w:rsidRPr="00535CD1">
        <w:rPr>
          <w:rFonts w:ascii="Verdana" w:eastAsia="Times New Roman" w:hAnsi="Verdana" w:cs="Arial"/>
          <w:bCs/>
          <w:sz w:val="20"/>
          <w:szCs w:val="20"/>
          <w:bdr w:val="none" w:sz="0" w:space="0" w:color="auto" w:frame="1"/>
          <w:lang w:eastAsia="pt-BR"/>
        </w:rPr>
        <w:t>)</w:t>
      </w:r>
      <w:r w:rsidRPr="00535CD1">
        <w:rPr>
          <w:rFonts w:ascii="Verdana" w:eastAsia="Times New Roman" w:hAnsi="Verdana" w:cs="Arial"/>
          <w:sz w:val="20"/>
          <w:szCs w:val="20"/>
          <w:bdr w:val="none" w:sz="0" w:space="0" w:color="auto" w:frame="1"/>
          <w:lang w:eastAsia="pt-BR"/>
        </w:rPr>
        <w:t> a preocupação do elaborador eram os limites naturais do país.</w:t>
      </w:r>
    </w:p>
    <w:p w14:paraId="4602A8D3" w14:textId="77777777" w:rsidR="00535CD1" w:rsidRPr="00535CD1" w:rsidRDefault="00535CD1" w:rsidP="00951E72">
      <w:pPr>
        <w:spacing w:after="0" w:line="240" w:lineRule="auto"/>
        <w:ind w:left="-993"/>
        <w:jc w:val="both"/>
        <w:textAlignment w:val="baseline"/>
        <w:rPr>
          <w:rFonts w:ascii="Verdana" w:eastAsia="Times New Roman" w:hAnsi="Verdana" w:cs="Arial"/>
          <w:b/>
          <w:sz w:val="20"/>
          <w:szCs w:val="20"/>
          <w:lang w:eastAsia="pt-BR"/>
        </w:rPr>
      </w:pPr>
      <w:proofErr w:type="gramStart"/>
      <w:r w:rsidRPr="00535CD1">
        <w:rPr>
          <w:rFonts w:ascii="Verdana" w:eastAsia="Times New Roman" w:hAnsi="Verdana" w:cs="Arial"/>
          <w:b/>
          <w:bCs/>
          <w:sz w:val="20"/>
          <w:szCs w:val="20"/>
          <w:bdr w:val="none" w:sz="0" w:space="0" w:color="auto" w:frame="1"/>
          <w:lang w:eastAsia="pt-BR"/>
        </w:rPr>
        <w:t>b)</w:t>
      </w:r>
      <w:proofErr w:type="gramEnd"/>
      <w:r w:rsidRPr="00535CD1">
        <w:rPr>
          <w:rFonts w:ascii="Verdana" w:eastAsia="Times New Roman" w:hAnsi="Verdana" w:cs="Arial"/>
          <w:b/>
          <w:bCs/>
          <w:sz w:val="20"/>
          <w:szCs w:val="20"/>
          <w:bdr w:val="none" w:sz="0" w:space="0" w:color="auto" w:frame="1"/>
          <w:lang w:eastAsia="pt-BR"/>
        </w:rPr>
        <w:t> </w:t>
      </w:r>
      <w:r w:rsidRPr="00535CD1">
        <w:rPr>
          <w:rFonts w:ascii="Verdana" w:eastAsia="Times New Roman" w:hAnsi="Verdana" w:cs="Arial"/>
          <w:b/>
          <w:sz w:val="20"/>
          <w:szCs w:val="20"/>
          <w:bdr w:val="none" w:sz="0" w:space="0" w:color="auto" w:frame="1"/>
          <w:lang w:eastAsia="pt-BR"/>
        </w:rPr>
        <w:t>as divisas dos estados não coincidem com as dinâmicas econômicas.</w:t>
      </w:r>
    </w:p>
    <w:p w14:paraId="6F138908"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c)</w:t>
      </w:r>
      <w:proofErr w:type="gramEnd"/>
      <w:r w:rsidRPr="00535CD1">
        <w:rPr>
          <w:rFonts w:ascii="Verdana" w:eastAsia="Times New Roman" w:hAnsi="Verdana" w:cs="Arial"/>
          <w:sz w:val="20"/>
          <w:szCs w:val="20"/>
          <w:bdr w:val="none" w:sz="0" w:space="0" w:color="auto" w:frame="1"/>
          <w:lang w:eastAsia="pt-BR"/>
        </w:rPr>
        <w:t> foi realizada a partir de dados historiográficos da ocupação populacional.</w:t>
      </w:r>
    </w:p>
    <w:p w14:paraId="5B7CE4B3"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d)</w:t>
      </w:r>
      <w:proofErr w:type="gramEnd"/>
      <w:r w:rsidRPr="00535CD1">
        <w:rPr>
          <w:rFonts w:ascii="Verdana" w:eastAsia="Times New Roman" w:hAnsi="Verdana" w:cs="Arial"/>
          <w:bCs/>
          <w:sz w:val="20"/>
          <w:szCs w:val="20"/>
          <w:bdr w:val="none" w:sz="0" w:space="0" w:color="auto" w:frame="1"/>
          <w:lang w:eastAsia="pt-BR"/>
        </w:rPr>
        <w:t> </w:t>
      </w:r>
      <w:r w:rsidRPr="00535CD1">
        <w:rPr>
          <w:rFonts w:ascii="Verdana" w:eastAsia="Times New Roman" w:hAnsi="Verdana" w:cs="Arial"/>
          <w:sz w:val="20"/>
          <w:szCs w:val="20"/>
          <w:bdr w:val="none" w:sz="0" w:space="0" w:color="auto" w:frame="1"/>
          <w:lang w:eastAsia="pt-BR"/>
        </w:rPr>
        <w:t>as divisões regionais não eram muito bem definidas na época de sua elaboração.</w:t>
      </w:r>
    </w:p>
    <w:p w14:paraId="615E9D56" w14:textId="77777777" w:rsidR="00535CD1" w:rsidRPr="00535CD1" w:rsidRDefault="00535CD1" w:rsidP="00951E72">
      <w:pPr>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e</w:t>
      </w:r>
      <w:proofErr w:type="gramEnd"/>
      <w:r w:rsidRPr="00535CD1">
        <w:rPr>
          <w:rFonts w:ascii="Verdana" w:eastAsia="Times New Roman" w:hAnsi="Verdana" w:cs="Arial"/>
          <w:bCs/>
          <w:sz w:val="20"/>
          <w:szCs w:val="20"/>
          <w:bdr w:val="none" w:sz="0" w:space="0" w:color="auto" w:frame="1"/>
          <w:lang w:eastAsia="pt-BR"/>
        </w:rPr>
        <w:t>)</w:t>
      </w:r>
      <w:r w:rsidRPr="00535CD1">
        <w:rPr>
          <w:rFonts w:ascii="Verdana" w:eastAsia="Times New Roman" w:hAnsi="Verdana" w:cs="Arial"/>
          <w:sz w:val="20"/>
          <w:szCs w:val="20"/>
          <w:bdr w:val="none" w:sz="0" w:space="0" w:color="auto" w:frame="1"/>
          <w:lang w:eastAsia="pt-BR"/>
        </w:rPr>
        <w:t> os limites dos estados impediam uma análise integral do território.</w:t>
      </w:r>
    </w:p>
    <w:p w14:paraId="611A795F" w14:textId="4FAF2C9E" w:rsidR="00535CD1" w:rsidRPr="00951E72" w:rsidRDefault="00535CD1" w:rsidP="00951E72">
      <w:pPr>
        <w:spacing w:after="0" w:line="240" w:lineRule="auto"/>
        <w:ind w:left="-993"/>
        <w:contextualSpacing/>
        <w:jc w:val="both"/>
        <w:rPr>
          <w:rFonts w:ascii="Verdana" w:hAnsi="Verdana" w:cs="Times New Roman"/>
          <w:sz w:val="20"/>
          <w:szCs w:val="20"/>
          <w:lang w:val="en-US" w:eastAsia="zh-CN"/>
        </w:rPr>
      </w:pPr>
    </w:p>
    <w:p w14:paraId="699A317D" w14:textId="77777777" w:rsidR="00535CD1" w:rsidRPr="00951E72" w:rsidRDefault="00535CD1" w:rsidP="00951E72">
      <w:pPr>
        <w:shd w:val="clear" w:color="auto" w:fill="FFFFFF"/>
        <w:ind w:left="-993"/>
        <w:jc w:val="both"/>
        <w:textAlignment w:val="baseline"/>
        <w:rPr>
          <w:rFonts w:ascii="Verdana" w:eastAsia="Times New Roman" w:hAnsi="Verdana" w:cs="Arial"/>
          <w:sz w:val="20"/>
          <w:szCs w:val="20"/>
          <w:lang w:eastAsia="pt-BR"/>
        </w:rPr>
      </w:pPr>
      <w:r w:rsidRPr="00951E72">
        <w:rPr>
          <w:rFonts w:ascii="Verdana" w:hAnsi="Verdana" w:cs="Times New Roman"/>
          <w:sz w:val="20"/>
          <w:szCs w:val="20"/>
          <w:lang w:val="en-US" w:eastAsia="zh-CN"/>
        </w:rPr>
        <w:lastRenderedPageBreak/>
        <w:t xml:space="preserve">4. </w:t>
      </w:r>
      <w:r w:rsidRPr="00951E72">
        <w:rPr>
          <w:rFonts w:ascii="Verdana" w:eastAsia="Times New Roman" w:hAnsi="Verdana" w:cs="Arial"/>
          <w:sz w:val="20"/>
          <w:szCs w:val="20"/>
          <w:bdr w:val="none" w:sz="0" w:space="0" w:color="auto" w:frame="1"/>
          <w:lang w:eastAsia="pt-BR"/>
        </w:rPr>
        <w:t>Na região norte as terras de altitudes mais elevadas localizam-se, principalmente, no norte do estado de Roraima e no norte e noroeste do estado do Amazonas, onde se encontra o ponto culminante do Brasil:</w:t>
      </w:r>
    </w:p>
    <w:p w14:paraId="5B697654" w14:textId="77777777" w:rsidR="00535CD1" w:rsidRPr="00535CD1" w:rsidRDefault="00535CD1" w:rsidP="00951E72">
      <w:pPr>
        <w:shd w:val="clear" w:color="auto" w:fill="FFFFFF"/>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a</w:t>
      </w:r>
      <w:proofErr w:type="gramEnd"/>
      <w:r w:rsidRPr="00535CD1">
        <w:rPr>
          <w:rFonts w:ascii="Verdana" w:eastAsia="Times New Roman" w:hAnsi="Verdana" w:cs="Arial"/>
          <w:bCs/>
          <w:sz w:val="20"/>
          <w:szCs w:val="20"/>
          <w:bdr w:val="none" w:sz="0" w:space="0" w:color="auto" w:frame="1"/>
          <w:lang w:eastAsia="pt-BR"/>
        </w:rPr>
        <w:t>)</w:t>
      </w:r>
      <w:r w:rsidRPr="00535CD1">
        <w:rPr>
          <w:rFonts w:ascii="Verdana" w:eastAsia="Times New Roman" w:hAnsi="Verdana" w:cs="Arial"/>
          <w:sz w:val="20"/>
          <w:szCs w:val="20"/>
          <w:bdr w:val="none" w:sz="0" w:space="0" w:color="auto" w:frame="1"/>
          <w:lang w:eastAsia="pt-BR"/>
        </w:rPr>
        <w:t> a Floresta da Altitude.</w:t>
      </w:r>
    </w:p>
    <w:p w14:paraId="77ED6042" w14:textId="77777777" w:rsidR="00535CD1" w:rsidRPr="00535CD1" w:rsidRDefault="00535CD1" w:rsidP="00951E72">
      <w:pPr>
        <w:shd w:val="clear" w:color="auto" w:fill="FFFFFF"/>
        <w:spacing w:after="0" w:line="240" w:lineRule="auto"/>
        <w:ind w:left="-993"/>
        <w:jc w:val="both"/>
        <w:textAlignment w:val="baseline"/>
        <w:rPr>
          <w:rFonts w:ascii="Verdana" w:eastAsia="Times New Roman" w:hAnsi="Verdana" w:cs="Arial"/>
          <w:b/>
          <w:sz w:val="20"/>
          <w:szCs w:val="20"/>
          <w:lang w:eastAsia="pt-BR"/>
        </w:rPr>
      </w:pPr>
      <w:proofErr w:type="gramStart"/>
      <w:r w:rsidRPr="00535CD1">
        <w:rPr>
          <w:rFonts w:ascii="Verdana" w:eastAsia="Times New Roman" w:hAnsi="Verdana" w:cs="Arial"/>
          <w:b/>
          <w:bCs/>
          <w:sz w:val="20"/>
          <w:szCs w:val="20"/>
          <w:bdr w:val="none" w:sz="0" w:space="0" w:color="auto" w:frame="1"/>
          <w:lang w:eastAsia="pt-BR"/>
        </w:rPr>
        <w:t>b)</w:t>
      </w:r>
      <w:proofErr w:type="gramEnd"/>
      <w:r w:rsidRPr="00535CD1">
        <w:rPr>
          <w:rFonts w:ascii="Verdana" w:eastAsia="Times New Roman" w:hAnsi="Verdana" w:cs="Arial"/>
          <w:b/>
          <w:sz w:val="20"/>
          <w:szCs w:val="20"/>
          <w:bdr w:val="none" w:sz="0" w:space="0" w:color="auto" w:frame="1"/>
          <w:lang w:eastAsia="pt-BR"/>
        </w:rPr>
        <w:t> o Pico da Neblina.</w:t>
      </w:r>
    </w:p>
    <w:p w14:paraId="6892CBD2" w14:textId="77777777" w:rsidR="00535CD1" w:rsidRPr="00535CD1" w:rsidRDefault="00535CD1" w:rsidP="00951E72">
      <w:pPr>
        <w:shd w:val="clear" w:color="auto" w:fill="FFFFFF"/>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c)</w:t>
      </w:r>
      <w:proofErr w:type="gramEnd"/>
      <w:r w:rsidRPr="00535CD1">
        <w:rPr>
          <w:rFonts w:ascii="Verdana" w:eastAsia="Times New Roman" w:hAnsi="Verdana" w:cs="Arial"/>
          <w:sz w:val="20"/>
          <w:szCs w:val="20"/>
          <w:bdr w:val="none" w:sz="0" w:space="0" w:color="auto" w:frame="1"/>
          <w:lang w:eastAsia="pt-BR"/>
        </w:rPr>
        <w:t> o Monte Everest.</w:t>
      </w:r>
    </w:p>
    <w:p w14:paraId="62A21D44" w14:textId="77777777" w:rsidR="00535CD1" w:rsidRPr="00535CD1" w:rsidRDefault="00535CD1" w:rsidP="00951E72">
      <w:pPr>
        <w:shd w:val="clear" w:color="auto" w:fill="FFFFFF"/>
        <w:spacing w:after="0" w:line="240" w:lineRule="auto"/>
        <w:ind w:left="-993"/>
        <w:jc w:val="both"/>
        <w:textAlignment w:val="baseline"/>
        <w:rPr>
          <w:rFonts w:ascii="Verdana" w:eastAsia="Times New Roman" w:hAnsi="Verdana" w:cs="Arial"/>
          <w:sz w:val="20"/>
          <w:szCs w:val="20"/>
          <w:lang w:eastAsia="pt-BR"/>
        </w:rPr>
      </w:pPr>
      <w:proofErr w:type="gramStart"/>
      <w:r w:rsidRPr="00535CD1">
        <w:rPr>
          <w:rFonts w:ascii="Verdana" w:eastAsia="Times New Roman" w:hAnsi="Verdana" w:cs="Arial"/>
          <w:bCs/>
          <w:sz w:val="20"/>
          <w:szCs w:val="20"/>
          <w:bdr w:val="none" w:sz="0" w:space="0" w:color="auto" w:frame="1"/>
          <w:lang w:eastAsia="pt-BR"/>
        </w:rPr>
        <w:t>d)</w:t>
      </w:r>
      <w:proofErr w:type="gramEnd"/>
      <w:r w:rsidRPr="00535CD1">
        <w:rPr>
          <w:rFonts w:ascii="Verdana" w:eastAsia="Times New Roman" w:hAnsi="Verdana" w:cs="Arial"/>
          <w:sz w:val="20"/>
          <w:szCs w:val="20"/>
          <w:bdr w:val="none" w:sz="0" w:space="0" w:color="auto" w:frame="1"/>
          <w:lang w:eastAsia="pt-BR"/>
        </w:rPr>
        <w:t> o Relevo dos Alpes.</w:t>
      </w:r>
    </w:p>
    <w:p w14:paraId="00499BB7" w14:textId="77777777" w:rsidR="00535CD1" w:rsidRDefault="00535CD1" w:rsidP="00951E72">
      <w:pPr>
        <w:shd w:val="clear" w:color="auto" w:fill="FFFFFF"/>
        <w:spacing w:after="0" w:line="240" w:lineRule="auto"/>
        <w:ind w:left="-993"/>
        <w:jc w:val="both"/>
        <w:textAlignment w:val="baseline"/>
        <w:rPr>
          <w:rFonts w:ascii="Verdana" w:eastAsia="Times New Roman" w:hAnsi="Verdana" w:cs="Arial"/>
          <w:sz w:val="20"/>
          <w:szCs w:val="20"/>
          <w:bdr w:val="none" w:sz="0" w:space="0" w:color="auto" w:frame="1"/>
          <w:lang w:eastAsia="pt-BR"/>
        </w:rPr>
      </w:pPr>
      <w:proofErr w:type="gramStart"/>
      <w:r w:rsidRPr="00535CD1">
        <w:rPr>
          <w:rFonts w:ascii="Verdana" w:eastAsia="Times New Roman" w:hAnsi="Verdana" w:cs="Arial"/>
          <w:bCs/>
          <w:sz w:val="20"/>
          <w:szCs w:val="20"/>
          <w:bdr w:val="none" w:sz="0" w:space="0" w:color="auto" w:frame="1"/>
          <w:lang w:eastAsia="pt-BR"/>
        </w:rPr>
        <w:t>e</w:t>
      </w:r>
      <w:proofErr w:type="gramEnd"/>
      <w:r w:rsidRPr="00535CD1">
        <w:rPr>
          <w:rFonts w:ascii="Verdana" w:eastAsia="Times New Roman" w:hAnsi="Verdana" w:cs="Arial"/>
          <w:bCs/>
          <w:sz w:val="20"/>
          <w:szCs w:val="20"/>
          <w:bdr w:val="none" w:sz="0" w:space="0" w:color="auto" w:frame="1"/>
          <w:lang w:eastAsia="pt-BR"/>
        </w:rPr>
        <w:t>)</w:t>
      </w:r>
      <w:r w:rsidRPr="00535CD1">
        <w:rPr>
          <w:rFonts w:ascii="Verdana" w:eastAsia="Times New Roman" w:hAnsi="Verdana" w:cs="Arial"/>
          <w:sz w:val="20"/>
          <w:szCs w:val="20"/>
          <w:bdr w:val="none" w:sz="0" w:space="0" w:color="auto" w:frame="1"/>
          <w:lang w:eastAsia="pt-BR"/>
        </w:rPr>
        <w:t> o Morro das Nuvens.</w:t>
      </w:r>
    </w:p>
    <w:p w14:paraId="23989AE2" w14:textId="77777777" w:rsidR="00957B59" w:rsidRDefault="00957B59" w:rsidP="00951E72">
      <w:pPr>
        <w:shd w:val="clear" w:color="auto" w:fill="FFFFFF"/>
        <w:spacing w:after="0" w:line="240" w:lineRule="auto"/>
        <w:ind w:left="-993"/>
        <w:jc w:val="both"/>
        <w:textAlignment w:val="baseline"/>
        <w:rPr>
          <w:rFonts w:ascii="Verdana" w:eastAsia="Times New Roman" w:hAnsi="Verdana" w:cs="Arial"/>
          <w:sz w:val="20"/>
          <w:szCs w:val="20"/>
          <w:bdr w:val="none" w:sz="0" w:space="0" w:color="auto" w:frame="1"/>
          <w:lang w:eastAsia="pt-BR"/>
        </w:rPr>
      </w:pPr>
    </w:p>
    <w:p w14:paraId="7803F66E" w14:textId="77777777" w:rsidR="00957B59" w:rsidRDefault="00957B59" w:rsidP="00957B59">
      <w:pPr>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5</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Marcado por diferentes características físicas, o Nordeste brasileiro é comumente dividido em quatro sub-regiões: Meio-norte, Sertão, Agreste e Zona da Mata. Das características abaixo, a única que não se encontra diretamente relacionada às peculiaridades da Zona da Mata nordestina é: </w:t>
      </w:r>
      <w:r>
        <w:rPr>
          <w:rFonts w:ascii="Verdana" w:hAnsi="Verdana" w:cs="Arial"/>
          <w:sz w:val="20"/>
          <w:szCs w:val="20"/>
          <w:lang w:eastAsia="pt-BR"/>
        </w:rPr>
        <w:t>(0,5</w:t>
      </w:r>
      <w:proofErr w:type="gramStart"/>
      <w:r>
        <w:rPr>
          <w:rFonts w:ascii="Verdana" w:hAnsi="Verdana" w:cs="Arial"/>
          <w:sz w:val="20"/>
          <w:szCs w:val="20"/>
          <w:lang w:eastAsia="pt-BR"/>
        </w:rPr>
        <w:t>)</w:t>
      </w:r>
      <w:proofErr w:type="gramEnd"/>
    </w:p>
    <w:p w14:paraId="4B11C0E9" w14:textId="77777777" w:rsidR="00957B59" w:rsidRPr="006C256B" w:rsidRDefault="00957B59" w:rsidP="00957B59">
      <w:pPr>
        <w:spacing w:after="0" w:line="240" w:lineRule="auto"/>
        <w:ind w:left="-993"/>
        <w:contextualSpacing/>
        <w:jc w:val="both"/>
        <w:rPr>
          <w:rFonts w:ascii="Verdana" w:hAnsi="Verdana"/>
          <w:sz w:val="20"/>
          <w:szCs w:val="20"/>
          <w:lang w:eastAsia="pt-BR"/>
        </w:rPr>
      </w:pPr>
    </w:p>
    <w:p w14:paraId="03229AAB"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Presença de latifúndios.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61943470"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Clima tropical úmido.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DAC8DE0"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Solo de massapé.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FCB850C"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d) </w:t>
      </w:r>
      <w:r w:rsidRPr="006C256B">
        <w:rPr>
          <w:rFonts w:ascii="Verdana" w:hAnsi="Verdana" w:cs="Arial"/>
          <w:b/>
          <w:sz w:val="20"/>
          <w:szCs w:val="20"/>
          <w:lang w:eastAsia="pt-BR"/>
        </w:rPr>
        <w:t xml:space="preserve">Vegetação de Caatinga.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2DBBD974"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Planícies e tabuleiros litorâneos.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A92048B"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6EC51452"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6</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Configura uma característica econômica do Agreste nordestino </w:t>
      </w:r>
      <w:r>
        <w:rPr>
          <w:rFonts w:ascii="Verdana" w:hAnsi="Verdana" w:cs="Arial"/>
          <w:sz w:val="20"/>
          <w:szCs w:val="20"/>
          <w:lang w:eastAsia="pt-BR"/>
        </w:rPr>
        <w:t>(0,5)</w:t>
      </w:r>
    </w:p>
    <w:p w14:paraId="19A9871A"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17B0A6EC"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o abrigo de empresas desenvolvedoras de </w:t>
      </w:r>
      <w:r w:rsidRPr="006C256B">
        <w:rPr>
          <w:rFonts w:ascii="Verdana" w:hAnsi="Verdana" w:cs="Arial"/>
          <w:i/>
          <w:sz w:val="20"/>
          <w:szCs w:val="20"/>
          <w:lang w:eastAsia="pt-BR"/>
        </w:rPr>
        <w:t>softwares</w:t>
      </w:r>
      <w:r w:rsidRPr="006C256B">
        <w:rPr>
          <w:rFonts w:ascii="Verdana" w:hAnsi="Verdana" w:cs="Arial"/>
          <w:sz w:val="20"/>
          <w:szCs w:val="20"/>
          <w:lang w:eastAsia="pt-BR"/>
        </w:rPr>
        <w:t xml:space="preserve">, sendo um exemplo </w:t>
      </w:r>
      <w:proofErr w:type="gramStart"/>
      <w:r w:rsidRPr="006C256B">
        <w:rPr>
          <w:rFonts w:ascii="Verdana" w:hAnsi="Verdana" w:cs="Arial"/>
          <w:sz w:val="20"/>
          <w:szCs w:val="20"/>
          <w:lang w:eastAsia="pt-BR"/>
        </w:rPr>
        <w:t>a</w:t>
      </w:r>
      <w:proofErr w:type="gramEnd"/>
      <w:r w:rsidRPr="006C256B">
        <w:rPr>
          <w:rFonts w:ascii="Verdana" w:hAnsi="Verdana" w:cs="Arial"/>
          <w:sz w:val="20"/>
          <w:szCs w:val="20"/>
          <w:lang w:eastAsia="pt-BR"/>
        </w:rPr>
        <w:t xml:space="preserve"> cidade de Recife, em Pernambuco.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6F00613B"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a venda de excedentes das policulturas familiares em tradicionais feiras livres, sendo um exemplo </w:t>
      </w:r>
      <w:proofErr w:type="gramStart"/>
      <w:r w:rsidRPr="006C256B">
        <w:rPr>
          <w:rFonts w:ascii="Verdana" w:hAnsi="Verdana" w:cs="Arial"/>
          <w:b/>
          <w:sz w:val="20"/>
          <w:szCs w:val="20"/>
          <w:lang w:eastAsia="pt-BR"/>
        </w:rPr>
        <w:t>a</w:t>
      </w:r>
      <w:proofErr w:type="gramEnd"/>
      <w:r w:rsidRPr="006C256B">
        <w:rPr>
          <w:rFonts w:ascii="Verdana" w:hAnsi="Verdana" w:cs="Arial"/>
          <w:b/>
          <w:sz w:val="20"/>
          <w:szCs w:val="20"/>
          <w:lang w:eastAsia="pt-BR"/>
        </w:rPr>
        <w:t xml:space="preserve"> feira da cidade de Campina Grande, na Paraíba.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7C9F08CB"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a variada oferta de vias de escoamento produtivo em portos, sendo um exemplo </w:t>
      </w:r>
      <w:proofErr w:type="gramStart"/>
      <w:r w:rsidRPr="006C256B">
        <w:rPr>
          <w:rFonts w:ascii="Verdana" w:hAnsi="Verdana" w:cs="Arial"/>
          <w:sz w:val="20"/>
          <w:szCs w:val="20"/>
          <w:lang w:eastAsia="pt-BR"/>
        </w:rPr>
        <w:t>a</w:t>
      </w:r>
      <w:proofErr w:type="gramEnd"/>
      <w:r w:rsidRPr="006C256B">
        <w:rPr>
          <w:rFonts w:ascii="Verdana" w:hAnsi="Verdana" w:cs="Arial"/>
          <w:sz w:val="20"/>
          <w:szCs w:val="20"/>
          <w:lang w:eastAsia="pt-BR"/>
        </w:rPr>
        <w:t xml:space="preserve"> estrutura da cidade de São Luís, no Maranhão.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C215764"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a monocultura de arroz ao longo de vales fluviais, sendo um exemplo o vale da cidade de Teresina, no Piauí.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6229D14"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o investimento na recuperação dos centros históricos turísticos, sendo um exemplo </w:t>
      </w:r>
      <w:proofErr w:type="gramStart"/>
      <w:r w:rsidRPr="006C256B">
        <w:rPr>
          <w:rFonts w:ascii="Verdana" w:hAnsi="Verdana" w:cs="Arial"/>
          <w:sz w:val="20"/>
          <w:szCs w:val="20"/>
          <w:lang w:eastAsia="pt-BR"/>
        </w:rPr>
        <w:t>a</w:t>
      </w:r>
      <w:proofErr w:type="gramEnd"/>
      <w:r w:rsidRPr="006C256B">
        <w:rPr>
          <w:rFonts w:ascii="Verdana" w:hAnsi="Verdana" w:cs="Arial"/>
          <w:sz w:val="20"/>
          <w:szCs w:val="20"/>
          <w:lang w:eastAsia="pt-BR"/>
        </w:rPr>
        <w:t xml:space="preserve"> cidade de Maceió, em Alagoas.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8F0C496"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67B26A6F"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7</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Sobre a macrorregião brasileira Nordeste, do IBGE, assinale o que for correto. </w:t>
      </w:r>
      <w:r>
        <w:rPr>
          <w:rFonts w:ascii="Verdana" w:hAnsi="Verdana" w:cs="Arial"/>
          <w:sz w:val="20"/>
          <w:szCs w:val="20"/>
          <w:lang w:eastAsia="pt-BR"/>
        </w:rPr>
        <w:t>(0,5)</w:t>
      </w:r>
    </w:p>
    <w:p w14:paraId="42AA0A27"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10544E3E"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proofErr w:type="gramStart"/>
      <w:r w:rsidRPr="006C256B">
        <w:rPr>
          <w:rFonts w:ascii="Verdana" w:hAnsi="Verdana" w:cs="Arial"/>
          <w:sz w:val="20"/>
          <w:szCs w:val="20"/>
          <w:lang w:eastAsia="zh-CN"/>
        </w:rPr>
        <w:t>01)</w:t>
      </w:r>
      <w:proofErr w:type="gramEnd"/>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O sertão nordestino brasileiro apresenta clima semiárido, com baixa precipitação.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D4A4C5C"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proofErr w:type="gramStart"/>
      <w:r w:rsidRPr="006C256B">
        <w:rPr>
          <w:rFonts w:ascii="Verdana" w:hAnsi="Verdana" w:cs="Arial"/>
          <w:sz w:val="20"/>
          <w:szCs w:val="20"/>
          <w:lang w:eastAsia="zh-CN"/>
        </w:rPr>
        <w:t>02)</w:t>
      </w:r>
      <w:proofErr w:type="gramEnd"/>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Nove estados compõem a região Nordeste, e a Bahia é o seu maior estado em território.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66022DC"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proofErr w:type="gramStart"/>
      <w:r w:rsidRPr="006C256B">
        <w:rPr>
          <w:rFonts w:ascii="Verdana" w:hAnsi="Verdana" w:cs="Arial"/>
          <w:sz w:val="20"/>
          <w:szCs w:val="20"/>
          <w:lang w:eastAsia="zh-CN"/>
        </w:rPr>
        <w:t>04)</w:t>
      </w:r>
      <w:proofErr w:type="gramEnd"/>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Pouco povoado, o Nordeste tem a segunda menor população entre as regiões brasileiras.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61265006"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proofErr w:type="gramStart"/>
      <w:r w:rsidRPr="006C256B">
        <w:rPr>
          <w:rFonts w:ascii="Verdana" w:hAnsi="Verdana" w:cs="Arial"/>
          <w:sz w:val="20"/>
          <w:szCs w:val="20"/>
          <w:lang w:eastAsia="zh-CN"/>
        </w:rPr>
        <w:t>08)</w:t>
      </w:r>
      <w:proofErr w:type="gramEnd"/>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A região é banhada pelo oceano Atlântico, e todos os seus estados possuem litoral.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5D8EAFF"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3DBBF2EE"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8</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Considerando a agricultura realizada em cada uma das sub-regiões do Nordeste brasileiro e a figura a seguir, assinale a alternativa CORRETA. </w:t>
      </w:r>
      <w:r>
        <w:rPr>
          <w:rFonts w:ascii="Verdana" w:hAnsi="Verdana" w:cs="Arial"/>
          <w:sz w:val="20"/>
          <w:szCs w:val="20"/>
          <w:lang w:eastAsia="pt-BR"/>
        </w:rPr>
        <w:t>(0,5)</w:t>
      </w:r>
    </w:p>
    <w:p w14:paraId="6E637A70"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795CFCB1"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7F57029D"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eastAsia="pt-BR"/>
        </w:rPr>
      </w:pPr>
      <w:r w:rsidRPr="006C256B">
        <w:rPr>
          <w:rFonts w:ascii="Verdana" w:hAnsi="Verdana" w:cs="Arial"/>
          <w:noProof/>
          <w:sz w:val="20"/>
          <w:szCs w:val="20"/>
          <w:lang w:eastAsia="pt-BR"/>
        </w:rPr>
        <w:lastRenderedPageBreak/>
        <w:drawing>
          <wp:inline distT="0" distB="0" distL="0" distR="0" wp14:anchorId="3D5F429D" wp14:editId="0A8B5B7A">
            <wp:extent cx="4133850" cy="3009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3850" cy="3009900"/>
                    </a:xfrm>
                    <a:prstGeom prst="rect">
                      <a:avLst/>
                    </a:prstGeom>
                    <a:noFill/>
                    <a:ln>
                      <a:noFill/>
                    </a:ln>
                  </pic:spPr>
                </pic:pic>
              </a:graphicData>
            </a:graphic>
          </wp:inline>
        </w:drawing>
      </w:r>
      <w:r w:rsidRPr="006C256B">
        <w:rPr>
          <w:rFonts w:ascii="Verdana" w:hAnsi="Verdana" w:cs="Arial"/>
          <w:sz w:val="20"/>
          <w:szCs w:val="20"/>
          <w:lang w:eastAsia="pt-BR"/>
        </w:rPr>
        <w:t xml:space="preserve"> </w:t>
      </w:r>
    </w:p>
    <w:p w14:paraId="480C4C07"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Na Zona da Mata, no médio </w:t>
      </w:r>
      <w:proofErr w:type="gramStart"/>
      <w:r w:rsidRPr="006C256B">
        <w:rPr>
          <w:rFonts w:ascii="Verdana" w:hAnsi="Verdana" w:cs="Arial"/>
          <w:sz w:val="20"/>
          <w:szCs w:val="20"/>
          <w:lang w:eastAsia="pt-BR"/>
        </w:rPr>
        <w:t>São Francisco, especialmente na divisa dos estados da Bahia e de Pernambuco, são</w:t>
      </w:r>
      <w:proofErr w:type="gramEnd"/>
      <w:r w:rsidRPr="006C256B">
        <w:rPr>
          <w:rFonts w:ascii="Verdana" w:hAnsi="Verdana" w:cs="Arial"/>
          <w:sz w:val="20"/>
          <w:szCs w:val="20"/>
          <w:lang w:eastAsia="pt-BR"/>
        </w:rPr>
        <w:t xml:space="preserve"> produzidas frutas para exportação e consumo interno.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ACD8049"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No Sertão nordestino, predominam as propriedades rurais destinadas ao cultivo de algodão, milho, soja e pecuária de corte devido ao clima favorável à agricultura.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8BF3EE5"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No Meio-norte, a agricultura é de subsistência, com baixa ocupação populacional e com a vegetação amazônica predominando na paisagem.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BDCB0E2"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d) </w:t>
      </w:r>
      <w:r w:rsidRPr="006C256B">
        <w:rPr>
          <w:rFonts w:ascii="Verdana" w:hAnsi="Verdana" w:cs="Arial"/>
          <w:b/>
          <w:sz w:val="20"/>
          <w:szCs w:val="20"/>
          <w:lang w:eastAsia="pt-BR"/>
        </w:rPr>
        <w:t xml:space="preserve">No Agreste nordestino, a produção agrícola é baseada em gêneros alimentícios de subsistência, cultivados nas médias e pequenas propriedades rurais; o excedente é comumente vendido em feiras.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1C7A91D7"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O massapê é um tipo de solo que ocorre principalmente no Sertão nordestino e é conhecido pela sua fertilidade.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539A060"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2ECA505A"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9</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Na imagem SRTM a seguir, um excelente instrumental para a análise físico-geográfica das paisagens, tem-se um panorama geral da compartimentação de relevo do Estado de Pernambuco. Observe-a! </w:t>
      </w:r>
      <w:r>
        <w:rPr>
          <w:rFonts w:ascii="Verdana" w:hAnsi="Verdana" w:cs="Arial"/>
          <w:sz w:val="20"/>
          <w:szCs w:val="20"/>
          <w:lang w:eastAsia="pt-BR"/>
        </w:rPr>
        <w:t>(0,5)</w:t>
      </w:r>
    </w:p>
    <w:p w14:paraId="22795F7E"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p>
    <w:p w14:paraId="2551339A"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noProof/>
          <w:sz w:val="20"/>
          <w:szCs w:val="20"/>
          <w:shd w:val="clear" w:color="auto" w:fill="FFFFFF"/>
          <w:lang w:eastAsia="pt-BR"/>
        </w:rPr>
        <w:drawing>
          <wp:inline distT="0" distB="0" distL="0" distR="0" wp14:anchorId="1F411404" wp14:editId="1EA995E0">
            <wp:extent cx="3295650" cy="21240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5650" cy="2124075"/>
                    </a:xfrm>
                    <a:prstGeom prst="rect">
                      <a:avLst/>
                    </a:prstGeom>
                    <a:noFill/>
                    <a:ln>
                      <a:noFill/>
                    </a:ln>
                  </pic:spPr>
                </pic:pic>
              </a:graphicData>
            </a:graphic>
          </wp:inline>
        </w:drawing>
      </w:r>
    </w:p>
    <w:p w14:paraId="373551B8"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138CD138"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Os compartimentos 1, 2 e 3, respectivamente, correspondem às seguintes designações: </w:t>
      </w:r>
    </w:p>
    <w:p w14:paraId="1C430EDD"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539DECA1"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Planalto da Borborema, Bacia do Jatobá e Maciço Residual de Triunfo.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6C8BCD1A"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Planalto da Borborema, Depressão Sertaneja e Chapada do Araripe.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4A485EDF"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Depressão Sertaneja, Planície do São Francisco e Chapada da Borborema.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56C77BD"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Colinas da Zona da Mata, Depressão Sertaneja e Chapada do Araripe.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D3A68A0"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Serra da Borborema, Maciços Residuais e </w:t>
      </w:r>
      <w:proofErr w:type="spellStart"/>
      <w:r w:rsidRPr="006C256B">
        <w:rPr>
          <w:rFonts w:ascii="Verdana" w:hAnsi="Verdana" w:cs="Arial"/>
          <w:sz w:val="20"/>
          <w:szCs w:val="20"/>
          <w:lang w:eastAsia="pt-BR"/>
        </w:rPr>
        <w:t>Pediplano</w:t>
      </w:r>
      <w:proofErr w:type="spellEnd"/>
      <w:r w:rsidRPr="006C256B">
        <w:rPr>
          <w:rFonts w:ascii="Verdana" w:hAnsi="Verdana" w:cs="Arial"/>
          <w:sz w:val="20"/>
          <w:szCs w:val="20"/>
          <w:lang w:eastAsia="pt-BR"/>
        </w:rPr>
        <w:t xml:space="preserve"> Mesozoico.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4CC893C"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35B984BC"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10</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A erosão costeira no estado do Ceará é um fenômeno preocupante que tem afetado algumas áreas ao longo do tempo, como se observa nos municípios de Caucaia e Fortaleza. Este processo tem </w:t>
      </w:r>
      <w:r w:rsidRPr="006C256B">
        <w:rPr>
          <w:rFonts w:ascii="Verdana" w:hAnsi="Verdana" w:cs="Arial"/>
          <w:sz w:val="20"/>
          <w:szCs w:val="20"/>
          <w:lang w:eastAsia="pt-BR"/>
        </w:rPr>
        <w:lastRenderedPageBreak/>
        <w:t xml:space="preserve">provocando diversos prejuízos ambientais e socioeconômicos. Dentre as causas desse fenômeno encontram-se </w:t>
      </w:r>
      <w:r>
        <w:rPr>
          <w:rFonts w:ascii="Verdana" w:hAnsi="Verdana" w:cs="Arial"/>
          <w:sz w:val="20"/>
          <w:szCs w:val="20"/>
          <w:lang w:eastAsia="pt-BR"/>
        </w:rPr>
        <w:t>(0,5)</w:t>
      </w:r>
    </w:p>
    <w:p w14:paraId="2925F425"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3013ECBC"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a redução do turismo e o excesso de chuvas nas áreas oceânicas.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76DB21B"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a redução da temperatura dos oceanos e o trânsito de embarcações pesqueiras na zona costeira.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6566611"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o excesso de sedimentos arenosos e os processos de </w:t>
      </w:r>
      <w:proofErr w:type="spellStart"/>
      <w:r w:rsidRPr="006C256B">
        <w:rPr>
          <w:rFonts w:ascii="Verdana" w:hAnsi="Verdana" w:cs="Arial"/>
          <w:sz w:val="20"/>
          <w:szCs w:val="20"/>
          <w:lang w:eastAsia="pt-BR"/>
        </w:rPr>
        <w:t>progradação</w:t>
      </w:r>
      <w:proofErr w:type="spellEnd"/>
      <w:r w:rsidRPr="006C256B">
        <w:rPr>
          <w:rFonts w:ascii="Verdana" w:hAnsi="Verdana" w:cs="Arial"/>
          <w:sz w:val="20"/>
          <w:szCs w:val="20"/>
          <w:lang w:eastAsia="pt-BR"/>
        </w:rPr>
        <w:t xml:space="preserv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B964CC2"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d) </w:t>
      </w:r>
      <w:r w:rsidRPr="006C256B">
        <w:rPr>
          <w:rFonts w:ascii="Verdana" w:hAnsi="Verdana" w:cs="Arial"/>
          <w:b/>
          <w:sz w:val="20"/>
          <w:szCs w:val="20"/>
          <w:lang w:eastAsia="pt-BR"/>
        </w:rPr>
        <w:t xml:space="preserve">a construção de barragens e a retirada de areia para atividades antrópicas.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200B52E5"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6D77D94E"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sz w:val="20"/>
          <w:szCs w:val="20"/>
          <w:lang w:eastAsia="zh-CN"/>
        </w:rPr>
        <w:t>11</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p>
    <w:p w14:paraId="29D8756E"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noProof/>
          <w:sz w:val="20"/>
          <w:szCs w:val="20"/>
          <w:shd w:val="clear" w:color="auto" w:fill="FFFFFF"/>
          <w:lang w:eastAsia="pt-BR"/>
        </w:rPr>
        <w:drawing>
          <wp:inline distT="0" distB="0" distL="0" distR="0" wp14:anchorId="6AE78398" wp14:editId="4EB05A86">
            <wp:extent cx="3838575" cy="2114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8575" cy="2114550"/>
                    </a:xfrm>
                    <a:prstGeom prst="rect">
                      <a:avLst/>
                    </a:prstGeom>
                    <a:noFill/>
                    <a:ln>
                      <a:noFill/>
                    </a:ln>
                  </pic:spPr>
                </pic:pic>
              </a:graphicData>
            </a:graphic>
          </wp:inline>
        </w:drawing>
      </w:r>
    </w:p>
    <w:p w14:paraId="701DCC9B"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423F59BC"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Marcado por paisagens diferenciadas, o Bioma Amazônico ocupa grande parte da fração norte da América do Sul. </w:t>
      </w:r>
      <w:r>
        <w:rPr>
          <w:rFonts w:ascii="Verdana" w:hAnsi="Verdana" w:cs="Arial"/>
          <w:sz w:val="20"/>
          <w:szCs w:val="20"/>
          <w:lang w:eastAsia="pt-BR"/>
        </w:rPr>
        <w:t>(0,5)</w:t>
      </w:r>
    </w:p>
    <w:p w14:paraId="13624BDB"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3D04B9C5"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Com relação aos subtipos da floresta e o perfil apresentado, é correto afirmar </w:t>
      </w:r>
      <w:proofErr w:type="gramStart"/>
      <w:r w:rsidRPr="006C256B">
        <w:rPr>
          <w:rFonts w:ascii="Verdana" w:hAnsi="Verdana" w:cs="Arial"/>
          <w:sz w:val="20"/>
          <w:szCs w:val="20"/>
          <w:lang w:eastAsia="pt-BR"/>
        </w:rPr>
        <w:t>que</w:t>
      </w:r>
      <w:proofErr w:type="gramEnd"/>
      <w:r w:rsidRPr="006C256B">
        <w:rPr>
          <w:rFonts w:ascii="Verdana" w:hAnsi="Verdana" w:cs="Arial"/>
          <w:sz w:val="20"/>
          <w:szCs w:val="20"/>
          <w:lang w:eastAsia="pt-BR"/>
        </w:rPr>
        <w:t xml:space="preserve"> </w:t>
      </w:r>
    </w:p>
    <w:p w14:paraId="795790A8"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2F5571EC"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nos Baixos planaltos, encontram-se as matas de Caiapó, representadas pelo número 3, com solos profundos em função do intenso intemperismo físico e lixiviação e vegetação de grande porte.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C002BFE"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a mata de Várzea, representada pelo número 2, localiza-se nas proximidades dos rios e consiste na parte da floresta que sofre inundações periódicas, devido às enchentes dos rios que formam a Bacia Amazônica.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2DA4B77F"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na área de planície, representada pelo número 1, aparecem </w:t>
      </w:r>
      <w:proofErr w:type="gramStart"/>
      <w:r w:rsidRPr="006C256B">
        <w:rPr>
          <w:rFonts w:ascii="Verdana" w:hAnsi="Verdana" w:cs="Arial"/>
          <w:sz w:val="20"/>
          <w:szCs w:val="20"/>
          <w:lang w:eastAsia="pt-BR"/>
        </w:rPr>
        <w:t>as</w:t>
      </w:r>
      <w:proofErr w:type="gramEnd"/>
      <w:r w:rsidRPr="006C256B">
        <w:rPr>
          <w:rFonts w:ascii="Verdana" w:hAnsi="Verdana" w:cs="Arial"/>
          <w:sz w:val="20"/>
          <w:szCs w:val="20"/>
          <w:lang w:eastAsia="pt-BR"/>
        </w:rPr>
        <w:t xml:space="preserve"> matas denominadas de Caeté que sofrem intenso processo erosivo e inundações constantes, favorecendo a proliferação de vários substratos vegetais.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3203F4E"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na mata de igapó, representada pelo número 2, devido à grande quantidade de rios, existem os igarapés, os furos, os paranás-mirins, os lagos de várzea e a vitória-régia, símbolo do Bioma Amazônico.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72967B5"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7A7C5275"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12</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A inovação dos antigos agricultores para melhorar a fertilidade do solo continua a ter um impacto na biodiversidade da Amazônia mesmo após milhares de anos. As áreas com a chamada “terra preta de índio”, denominação regional na Amazônia para solos que apresentam horizontes superficiais escuros, têm um conjunto diferente de espécies de árvores, contribuindo para um ecossistema com maior diversidade. </w:t>
      </w:r>
      <w:r>
        <w:rPr>
          <w:rFonts w:ascii="Verdana" w:hAnsi="Verdana" w:cs="Arial"/>
          <w:sz w:val="20"/>
          <w:szCs w:val="20"/>
          <w:lang w:eastAsia="pt-BR"/>
        </w:rPr>
        <w:t>(0,5)</w:t>
      </w:r>
    </w:p>
    <w:p w14:paraId="0E744C31"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1E9BA6AE"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(“Inovação de antigos agricultores indígenas aumenta a biodiversidade da Amazônia”. http://portal.unemat.br, 17.06.2020. Adaptado.</w:t>
      </w:r>
      <w:proofErr w:type="gramStart"/>
      <w:r w:rsidRPr="006C256B">
        <w:rPr>
          <w:rFonts w:ascii="Verdana" w:hAnsi="Verdana" w:cs="Arial"/>
          <w:sz w:val="20"/>
          <w:szCs w:val="20"/>
          <w:lang w:eastAsia="pt-BR"/>
        </w:rPr>
        <w:t>)</w:t>
      </w:r>
      <w:proofErr w:type="gramEnd"/>
    </w:p>
    <w:p w14:paraId="54562180"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074FFF80"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2309765E"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De acordo com o excerto, a “terra preta de índio” é um tipo de solo formado pela </w:t>
      </w:r>
      <w:proofErr w:type="gramStart"/>
      <w:r w:rsidRPr="006C256B">
        <w:rPr>
          <w:rFonts w:ascii="Verdana" w:hAnsi="Verdana" w:cs="Arial"/>
          <w:sz w:val="20"/>
          <w:szCs w:val="20"/>
          <w:lang w:eastAsia="pt-BR"/>
        </w:rPr>
        <w:t>ação</w:t>
      </w:r>
      <w:proofErr w:type="gramEnd"/>
      <w:r w:rsidRPr="006C256B">
        <w:rPr>
          <w:rFonts w:ascii="Verdana" w:hAnsi="Verdana" w:cs="Arial"/>
          <w:sz w:val="20"/>
          <w:szCs w:val="20"/>
          <w:lang w:eastAsia="pt-BR"/>
        </w:rPr>
        <w:t xml:space="preserve"> </w:t>
      </w:r>
    </w:p>
    <w:p w14:paraId="3D0EB5B6"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785DDE7B"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geológica, que resulta da deposição de rochas sedimentares e basalto ao longo de milhares de anos.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42D0CF2"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antrópica, que corresponde à deposição de adubos químicos que dão coloração escura para o solo.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F5667EC"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c) </w:t>
      </w:r>
      <w:r w:rsidRPr="006C256B">
        <w:rPr>
          <w:rFonts w:ascii="Verdana" w:hAnsi="Verdana" w:cs="Arial"/>
          <w:b/>
          <w:sz w:val="20"/>
          <w:szCs w:val="20"/>
          <w:lang w:eastAsia="pt-BR"/>
        </w:rPr>
        <w:t xml:space="preserve">antrópica, que corresponde ao acúmulo de resíduos orgânicos e ao uso do fogo praticados por povos pré-colombianos.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00DD9192"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geológica, que resulta da alteração das rochas provocada pelo intemperismo na camada superior da crosta terrestre.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F26306E"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lastRenderedPageBreak/>
        <w:t xml:space="preserve">e) </w:t>
      </w:r>
      <w:r w:rsidRPr="006C256B">
        <w:rPr>
          <w:rFonts w:ascii="Verdana" w:hAnsi="Verdana" w:cs="Arial"/>
          <w:sz w:val="20"/>
          <w:szCs w:val="20"/>
          <w:lang w:eastAsia="pt-BR"/>
        </w:rPr>
        <w:t xml:space="preserve">natural, que resulta da presença de </w:t>
      </w:r>
      <w:proofErr w:type="spellStart"/>
      <w:r w:rsidRPr="006C256B">
        <w:rPr>
          <w:rFonts w:ascii="Verdana" w:hAnsi="Verdana" w:cs="Arial"/>
          <w:sz w:val="20"/>
          <w:szCs w:val="20"/>
          <w:lang w:eastAsia="pt-BR"/>
        </w:rPr>
        <w:t>serrapilheiras</w:t>
      </w:r>
      <w:proofErr w:type="spellEnd"/>
      <w:r w:rsidRPr="006C256B">
        <w:rPr>
          <w:rFonts w:ascii="Verdana" w:hAnsi="Verdana" w:cs="Arial"/>
          <w:sz w:val="20"/>
          <w:szCs w:val="20"/>
          <w:lang w:eastAsia="pt-BR"/>
        </w:rPr>
        <w:t xml:space="preserve"> sedimentadas no solo após a formação da floresta Amazônica.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71CD41E"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78022DE7"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13</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Gráfico: Áreas atingidas pelos desmatamentos nos estados da Amazônia Legal. </w:t>
      </w:r>
      <w:r>
        <w:rPr>
          <w:rFonts w:ascii="Verdana" w:hAnsi="Verdana" w:cs="Arial"/>
          <w:sz w:val="20"/>
          <w:szCs w:val="20"/>
          <w:lang w:eastAsia="pt-BR"/>
        </w:rPr>
        <w:t>(0,5)</w:t>
      </w:r>
    </w:p>
    <w:p w14:paraId="06A8012A"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764160AD"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noProof/>
          <w:sz w:val="20"/>
          <w:szCs w:val="20"/>
          <w:lang w:eastAsia="pt-BR"/>
        </w:rPr>
        <w:drawing>
          <wp:inline distT="0" distB="0" distL="0" distR="0" wp14:anchorId="5E8DADB4" wp14:editId="7C4DC939">
            <wp:extent cx="3305175" cy="3105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5175" cy="3105150"/>
                    </a:xfrm>
                    <a:prstGeom prst="rect">
                      <a:avLst/>
                    </a:prstGeom>
                    <a:noFill/>
                    <a:ln>
                      <a:noFill/>
                    </a:ln>
                  </pic:spPr>
                </pic:pic>
              </a:graphicData>
            </a:graphic>
          </wp:inline>
        </w:drawing>
      </w:r>
    </w:p>
    <w:p w14:paraId="4526C46F"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7B4AAC44"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O gráfico indica a situação de desmatamento nos últimos 11 anos, nos estados que integram a Amazônia Legal. O crescimento do desmatamento na referida região</w:t>
      </w:r>
      <w:proofErr w:type="gramStart"/>
      <w:r w:rsidRPr="006C256B">
        <w:rPr>
          <w:rFonts w:ascii="Verdana" w:hAnsi="Verdana" w:cs="Arial"/>
          <w:sz w:val="20"/>
          <w:szCs w:val="20"/>
          <w:lang w:eastAsia="pt-BR"/>
        </w:rPr>
        <w:t xml:space="preserve">  </w:t>
      </w:r>
    </w:p>
    <w:p w14:paraId="7ABF93A7"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eastAsia="pt-BR"/>
        </w:rPr>
      </w:pPr>
      <w:proofErr w:type="gramEnd"/>
    </w:p>
    <w:p w14:paraId="22905DB0"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corresponde a um fenômeno sazonal da cultura regional, associado ao período de preparação das roças das populações ribeirinhas e indígenas para a produção agrícola voltada ao autoconsumo da família.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766F1B2"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b/>
          <w:sz w:val="20"/>
          <w:szCs w:val="20"/>
          <w:lang w:eastAsia="pt-BR"/>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resulta do avanço de atividades econômicas vinculadas à exploração de recursos naturais e da redução de ações de fiscalização dos órgãos estatais brasileiros responsáveis pelo controle ambiental.</w:t>
      </w:r>
    </w:p>
    <w:p w14:paraId="6352FB73"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0185570E"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pt-BR"/>
        </w:rPr>
        <w:t xml:space="preserv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3695341"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decorre da inexistência de legislação ambiental e de órgãos fiscalizadores, nos três níveis de governo, fato que ajuda na quase ausência de punição aos agentes econômicos poderosos que atuam na região.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AABD409"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 xml:space="preserve">d) </w:t>
      </w:r>
      <w:r w:rsidRPr="006C256B">
        <w:rPr>
          <w:rFonts w:ascii="Verdana" w:hAnsi="Verdana" w:cs="Arial"/>
          <w:sz w:val="20"/>
          <w:szCs w:val="20"/>
          <w:lang w:eastAsia="pt-BR"/>
        </w:rPr>
        <w:t>deriva de uma situação atípica e singular, na medida em que os órgãos do Estado brasileiro responsáveis pela região possuem amplo controle de atividades econômicas que avançam sobre a floresta.</w:t>
      </w:r>
    </w:p>
    <w:p w14:paraId="1CF2202F"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pt-BR"/>
        </w:rPr>
        <w:t xml:space="preserv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FC9666C"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3C6AEB51"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14</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No semiárido brasileiro, o sertanejo desenvolveu uma acuidade detalhada para a observação dos fenômenos, ao longo dos tempos, presenciados na natureza, em especial para a previsão do tempo e do clima, utilizando como referência a posição dos astros, constelação e nuvens. Conforme os sertanejos, a estação vai ser chuvosa quando a primeira lua cheia de janeiro “sair vermelha, por detrás de uma barra de nuvens”, mas “se surgir prateada, é sinal de seca”. </w:t>
      </w:r>
      <w:r>
        <w:rPr>
          <w:rFonts w:ascii="Verdana" w:hAnsi="Verdana" w:cs="Arial"/>
          <w:sz w:val="20"/>
          <w:szCs w:val="20"/>
          <w:lang w:eastAsia="pt-BR"/>
        </w:rPr>
        <w:t>(0,5)</w:t>
      </w:r>
    </w:p>
    <w:p w14:paraId="6CD25119"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5B7E21A5"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MAIA, </w:t>
      </w:r>
      <w:proofErr w:type="gramStart"/>
      <w:r w:rsidRPr="006C256B">
        <w:rPr>
          <w:rFonts w:ascii="Verdana" w:hAnsi="Verdana" w:cs="Arial"/>
          <w:sz w:val="20"/>
          <w:szCs w:val="20"/>
          <w:lang w:eastAsia="pt-BR"/>
        </w:rPr>
        <w:t>D.</w:t>
      </w:r>
      <w:proofErr w:type="gramEnd"/>
      <w:r w:rsidRPr="006C256B">
        <w:rPr>
          <w:rFonts w:ascii="Verdana" w:hAnsi="Verdana" w:cs="Arial"/>
          <w:sz w:val="20"/>
          <w:szCs w:val="20"/>
          <w:lang w:eastAsia="pt-BR"/>
        </w:rPr>
        <w:t xml:space="preserve">; MAIA, A. C. A utilização dos ditos populares e da observação do tempo para a climatologia escolar no ensino fundamental II. </w:t>
      </w:r>
      <w:proofErr w:type="spellStart"/>
      <w:proofErr w:type="gramStart"/>
      <w:r w:rsidRPr="006C256B">
        <w:rPr>
          <w:rFonts w:ascii="Verdana" w:hAnsi="Verdana" w:cs="Arial"/>
          <w:i/>
          <w:sz w:val="20"/>
          <w:szCs w:val="20"/>
          <w:lang w:eastAsia="pt-BR"/>
        </w:rPr>
        <w:t>GeoTextos</w:t>
      </w:r>
      <w:proofErr w:type="spellEnd"/>
      <w:proofErr w:type="gramEnd"/>
      <w:r w:rsidRPr="006C256B">
        <w:rPr>
          <w:rFonts w:ascii="Verdana" w:hAnsi="Verdana" w:cs="Arial"/>
          <w:sz w:val="20"/>
          <w:szCs w:val="20"/>
          <w:lang w:eastAsia="pt-BR"/>
        </w:rPr>
        <w:t xml:space="preserve">, n. 1. </w:t>
      </w:r>
      <w:proofErr w:type="gramStart"/>
      <w:r w:rsidRPr="006C256B">
        <w:rPr>
          <w:rFonts w:ascii="Verdana" w:hAnsi="Verdana" w:cs="Arial"/>
          <w:sz w:val="20"/>
          <w:szCs w:val="20"/>
          <w:lang w:eastAsia="pt-BR"/>
        </w:rPr>
        <w:t>jul.</w:t>
      </w:r>
      <w:proofErr w:type="gramEnd"/>
      <w:r w:rsidRPr="006C256B">
        <w:rPr>
          <w:rFonts w:ascii="Verdana" w:hAnsi="Verdana" w:cs="Arial"/>
          <w:sz w:val="20"/>
          <w:szCs w:val="20"/>
          <w:lang w:eastAsia="pt-BR"/>
        </w:rPr>
        <w:t xml:space="preserve"> 2010 (adaptado).</w:t>
      </w:r>
    </w:p>
    <w:p w14:paraId="10DD90A2"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1F025A97"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385A0E20"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O texto expõe a produção de um conhecimento que se constitui pela </w:t>
      </w:r>
    </w:p>
    <w:p w14:paraId="71DCAF19"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3A364B3E"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técnica científica.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FF1586C"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experiência perceptiva.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78DA0B56"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negação das tradições.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FF1D5DB"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lastRenderedPageBreak/>
        <w:t xml:space="preserve">d) </w:t>
      </w:r>
      <w:r w:rsidRPr="006C256B">
        <w:rPr>
          <w:rFonts w:ascii="Verdana" w:hAnsi="Verdana" w:cs="Arial"/>
          <w:sz w:val="20"/>
          <w:szCs w:val="20"/>
          <w:lang w:eastAsia="pt-BR"/>
        </w:rPr>
        <w:t xml:space="preserve">padronização das culturas.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BA616E3"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uniformização das informações.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DC8E4A0"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6EF77FA6"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15</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Considere a proposta de divisão regional do Brasil. </w:t>
      </w:r>
      <w:r>
        <w:rPr>
          <w:rFonts w:ascii="Verdana" w:hAnsi="Verdana" w:cs="Arial"/>
          <w:sz w:val="20"/>
          <w:szCs w:val="20"/>
          <w:lang w:eastAsia="pt-BR"/>
        </w:rPr>
        <w:t>(0,5)</w:t>
      </w:r>
    </w:p>
    <w:p w14:paraId="27E905FB"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p>
    <w:p w14:paraId="31973FA2"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noProof/>
          <w:sz w:val="20"/>
          <w:szCs w:val="20"/>
          <w:shd w:val="clear" w:color="auto" w:fill="FFFFFF"/>
          <w:lang w:eastAsia="pt-BR"/>
        </w:rPr>
        <w:drawing>
          <wp:inline distT="0" distB="0" distL="0" distR="0" wp14:anchorId="4F2D930E" wp14:editId="226F69F6">
            <wp:extent cx="3333750" cy="3562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750" cy="3562350"/>
                    </a:xfrm>
                    <a:prstGeom prst="rect">
                      <a:avLst/>
                    </a:prstGeom>
                    <a:noFill/>
                    <a:ln>
                      <a:noFill/>
                    </a:ln>
                  </pic:spPr>
                </pic:pic>
              </a:graphicData>
            </a:graphic>
          </wp:inline>
        </w:drawing>
      </w:r>
    </w:p>
    <w:p w14:paraId="1270EE57"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117433D5"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Essa proposta</w:t>
      </w:r>
      <w:proofErr w:type="gramStart"/>
      <w:r w:rsidRPr="006C256B">
        <w:rPr>
          <w:rFonts w:ascii="Verdana" w:hAnsi="Verdana" w:cs="Arial"/>
          <w:sz w:val="20"/>
          <w:szCs w:val="20"/>
          <w:lang w:eastAsia="pt-BR"/>
        </w:rPr>
        <w:t xml:space="preserve">  </w:t>
      </w:r>
    </w:p>
    <w:p w14:paraId="31F53D02"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eastAsia="pt-BR"/>
        </w:rPr>
      </w:pPr>
      <w:proofErr w:type="gramEnd"/>
    </w:p>
    <w:p w14:paraId="28324C45"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tem como princípio a divisão social do trabalho, mais intensa nas áreas já portadoras de tecnologias informacionais.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CA4C50A"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relaciona fortes densidades demográficas e estoques de capitais disponíveis para promover o planejamento econômico.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827DF88"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c) </w:t>
      </w:r>
      <w:r w:rsidRPr="006C256B">
        <w:rPr>
          <w:rFonts w:ascii="Verdana" w:hAnsi="Verdana" w:cs="Arial"/>
          <w:b/>
          <w:sz w:val="20"/>
          <w:szCs w:val="20"/>
          <w:lang w:eastAsia="pt-BR"/>
        </w:rPr>
        <w:t xml:space="preserve">está baseada na difusão diferenciada do meio técnico-científico-informacional pelo espaço brasileiro.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3CB74883"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está baseada na divisão territorial do trabalho, superando as tradicionais relações entre os grupos sociais e a natureza.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E6596D7" w14:textId="77777777" w:rsidR="00957B59" w:rsidRDefault="00957B59" w:rsidP="00957B59">
      <w:pPr>
        <w:spacing w:after="0" w:line="240" w:lineRule="auto"/>
        <w:ind w:left="-993"/>
        <w:contextualSpacing/>
        <w:jc w:val="both"/>
        <w:rPr>
          <w:rFonts w:ascii="Verdana" w:hAnsi="Verdana"/>
          <w:sz w:val="20"/>
          <w:szCs w:val="20"/>
          <w:lang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obedece ao modelo capitalista de produção e, portanto, incorpora os recursos naturais agora </w:t>
      </w:r>
      <w:proofErr w:type="gramStart"/>
      <w:r w:rsidRPr="006C256B">
        <w:rPr>
          <w:rFonts w:ascii="Verdana" w:hAnsi="Verdana" w:cs="Arial"/>
          <w:sz w:val="20"/>
          <w:szCs w:val="20"/>
          <w:lang w:eastAsia="pt-BR"/>
        </w:rPr>
        <w:t>considerados bem comum</w:t>
      </w:r>
      <w:proofErr w:type="gramEnd"/>
      <w:r w:rsidRPr="006C256B">
        <w:rPr>
          <w:rFonts w:ascii="Verdana" w:hAnsi="Verdana" w:cs="Arial"/>
          <w:sz w:val="20"/>
          <w:szCs w:val="20"/>
          <w:lang w:eastAsia="pt-BR"/>
        </w:rPr>
        <w:t xml:space="preserv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A589A5B" w14:textId="77777777" w:rsidR="00957B59" w:rsidRDefault="00957B59" w:rsidP="00957B59">
      <w:pPr>
        <w:spacing w:after="0" w:line="240" w:lineRule="auto"/>
        <w:ind w:left="-993"/>
        <w:contextualSpacing/>
        <w:jc w:val="both"/>
        <w:rPr>
          <w:rFonts w:ascii="Verdana" w:hAnsi="Verdana"/>
          <w:sz w:val="20"/>
          <w:szCs w:val="20"/>
          <w:lang w:eastAsia="zh-CN"/>
        </w:rPr>
      </w:pPr>
    </w:p>
    <w:p w14:paraId="3426969C"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p>
    <w:p w14:paraId="476CBAC2"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Pr>
          <w:rFonts w:ascii="Verdana" w:hAnsi="Verdana" w:cs="Arial"/>
          <w:sz w:val="20"/>
          <w:szCs w:val="20"/>
          <w:lang w:eastAsia="zh-CN"/>
        </w:rPr>
        <w:t>16. Observe o mapa abaixo</w:t>
      </w:r>
      <w:r w:rsidRPr="006C256B">
        <w:rPr>
          <w:rFonts w:ascii="Verdana" w:hAnsi="Verdana" w:cs="Arial"/>
          <w:sz w:val="20"/>
          <w:szCs w:val="20"/>
          <w:lang w:eastAsia="zh-CN"/>
        </w:rPr>
        <w:t xml:space="preserve"> </w:t>
      </w:r>
      <w:r>
        <w:rPr>
          <w:rFonts w:ascii="Verdana" w:hAnsi="Verdana" w:cs="Arial"/>
          <w:sz w:val="20"/>
          <w:szCs w:val="20"/>
          <w:lang w:eastAsia="pt-BR"/>
        </w:rPr>
        <w:t>(0,5)</w:t>
      </w:r>
    </w:p>
    <w:p w14:paraId="31458762" w14:textId="77777777" w:rsidR="00957B59" w:rsidRPr="006C256B" w:rsidRDefault="00957B59" w:rsidP="00957B59">
      <w:pPr>
        <w:spacing w:after="0" w:line="240" w:lineRule="auto"/>
        <w:ind w:left="-993"/>
        <w:contextualSpacing/>
        <w:jc w:val="both"/>
        <w:rPr>
          <w:rFonts w:ascii="Verdana" w:hAnsi="Verdana"/>
          <w:sz w:val="20"/>
          <w:szCs w:val="20"/>
          <w:shd w:val="clear" w:color="auto" w:fill="FFFFFF"/>
          <w:lang w:eastAsia="pt-BR"/>
        </w:rPr>
      </w:pPr>
      <w:r w:rsidRPr="006C256B">
        <w:rPr>
          <w:rFonts w:ascii="Verdana" w:hAnsi="Verdana" w:cs="Arial"/>
          <w:sz w:val="20"/>
          <w:szCs w:val="20"/>
          <w:lang w:eastAsia="zh-CN"/>
        </w:rPr>
        <w:lastRenderedPageBreak/>
        <w:t xml:space="preserve">   </w:t>
      </w:r>
      <w:r w:rsidRPr="006C256B">
        <w:rPr>
          <w:rFonts w:ascii="Verdana" w:hAnsi="Verdana"/>
          <w:noProof/>
          <w:sz w:val="20"/>
          <w:szCs w:val="20"/>
          <w:lang w:eastAsia="pt-BR"/>
        </w:rPr>
        <w:drawing>
          <wp:inline distT="0" distB="0" distL="0" distR="0" wp14:anchorId="2740CF18" wp14:editId="7C55A58E">
            <wp:extent cx="3352800" cy="35337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2800" cy="3533775"/>
                    </a:xfrm>
                    <a:prstGeom prst="rect">
                      <a:avLst/>
                    </a:prstGeom>
                    <a:noFill/>
                    <a:ln>
                      <a:noFill/>
                    </a:ln>
                  </pic:spPr>
                </pic:pic>
              </a:graphicData>
            </a:graphic>
          </wp:inline>
        </w:drawing>
      </w:r>
    </w:p>
    <w:p w14:paraId="53678B73" w14:textId="77777777" w:rsidR="00957B59" w:rsidRPr="006C256B" w:rsidRDefault="00957B59" w:rsidP="00957B59">
      <w:pPr>
        <w:spacing w:after="0" w:line="240" w:lineRule="auto"/>
        <w:ind w:left="-993"/>
        <w:contextualSpacing/>
        <w:jc w:val="both"/>
        <w:rPr>
          <w:rFonts w:ascii="Verdana" w:hAnsi="Verdana"/>
          <w:sz w:val="20"/>
          <w:szCs w:val="20"/>
          <w:shd w:val="clear" w:color="auto" w:fill="FFFFFF"/>
          <w:lang w:eastAsia="pt-BR"/>
        </w:rPr>
      </w:pPr>
    </w:p>
    <w:p w14:paraId="465D943E"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A divisão regional proposta pelo mapa está estruturada </w:t>
      </w:r>
    </w:p>
    <w:p w14:paraId="0F0CE3B8"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7C88D179"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pelas características </w:t>
      </w:r>
      <w:proofErr w:type="spellStart"/>
      <w:r w:rsidRPr="006C256B">
        <w:rPr>
          <w:rFonts w:ascii="Verdana" w:hAnsi="Verdana" w:cs="Arial"/>
          <w:sz w:val="20"/>
          <w:szCs w:val="20"/>
          <w:lang w:eastAsia="pt-BR"/>
        </w:rPr>
        <w:t>fisiográficas</w:t>
      </w:r>
      <w:proofErr w:type="spellEnd"/>
      <w:r w:rsidRPr="006C256B">
        <w:rPr>
          <w:rFonts w:ascii="Verdana" w:hAnsi="Verdana" w:cs="Arial"/>
          <w:sz w:val="20"/>
          <w:szCs w:val="20"/>
          <w:lang w:eastAsia="pt-BR"/>
        </w:rPr>
        <w:t xml:space="preserve"> do país, que associa de maneira homogênea os aspectos climáticos e </w:t>
      </w:r>
      <w:proofErr w:type="spellStart"/>
      <w:r w:rsidRPr="006C256B">
        <w:rPr>
          <w:rFonts w:ascii="Verdana" w:hAnsi="Verdana" w:cs="Arial"/>
          <w:sz w:val="20"/>
          <w:szCs w:val="20"/>
          <w:lang w:eastAsia="pt-BR"/>
        </w:rPr>
        <w:t>vegetacionais</w:t>
      </w:r>
      <w:proofErr w:type="spellEnd"/>
      <w:r w:rsidRPr="006C256B">
        <w:rPr>
          <w:rFonts w:ascii="Verdana" w:hAnsi="Verdana" w:cs="Arial"/>
          <w:sz w:val="20"/>
          <w:szCs w:val="20"/>
          <w:lang w:eastAsia="pt-BR"/>
        </w:rPr>
        <w:t xml:space="preserve">, sendo que a área da Caatinga está inserida na região Nordeste.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7D901AD"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pelo Índice de Desenvolvimento Humano (IDH) dos estados, que apresentam semelhanças nas condições sociais e econômicas, sendo que os menores índices estão presentes na região Nordeste.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B2200EB"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pelo levantamento censitário do país, que inter-relaciona os dados demográficos e socioeconômicos do IBGE, sendo que as menores concentrações populacionais ocorrem na região Amazônia.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728A249D"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d) </w:t>
      </w:r>
      <w:r w:rsidRPr="006C256B">
        <w:rPr>
          <w:rFonts w:ascii="Verdana" w:hAnsi="Verdana" w:cs="Arial"/>
          <w:b/>
          <w:sz w:val="20"/>
          <w:szCs w:val="20"/>
          <w:lang w:eastAsia="pt-BR"/>
        </w:rPr>
        <w:t xml:space="preserve">pela formação histórica do país, que retrata os complexos regionais que se articulam por aspectos sociais e econômicos, sendo que a base industrial está centrada na região Centro-Sul.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38AB94CB"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pela análise dos fluxos informacionais do país, que ocorrem por meio da infraestrutura das redes de informação, sendo que a maior concentração está presente na região Centro-Sul.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9781008"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7E0BC60A"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17</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Analise as duas tirinhas abaixo. </w:t>
      </w:r>
      <w:r>
        <w:rPr>
          <w:rFonts w:ascii="Verdana" w:hAnsi="Verdana" w:cs="Arial"/>
          <w:sz w:val="20"/>
          <w:szCs w:val="20"/>
          <w:lang w:eastAsia="pt-BR"/>
        </w:rPr>
        <w:t>(0,5)</w:t>
      </w:r>
    </w:p>
    <w:p w14:paraId="24B9643F"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p>
    <w:p w14:paraId="77478D0A"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noProof/>
          <w:sz w:val="20"/>
          <w:szCs w:val="20"/>
          <w:lang w:eastAsia="pt-BR"/>
        </w:rPr>
        <w:drawing>
          <wp:inline distT="0" distB="0" distL="0" distR="0" wp14:anchorId="7CBD309E" wp14:editId="00FF1D4E">
            <wp:extent cx="5553075" cy="17907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3075" cy="1790700"/>
                    </a:xfrm>
                    <a:prstGeom prst="rect">
                      <a:avLst/>
                    </a:prstGeom>
                    <a:noFill/>
                    <a:ln>
                      <a:noFill/>
                    </a:ln>
                  </pic:spPr>
                </pic:pic>
              </a:graphicData>
            </a:graphic>
          </wp:inline>
        </w:drawing>
      </w:r>
    </w:p>
    <w:p w14:paraId="0EFAB5C4"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p>
    <w:p w14:paraId="431BE0DE"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noProof/>
          <w:sz w:val="20"/>
          <w:szCs w:val="20"/>
          <w:lang w:eastAsia="pt-BR"/>
        </w:rPr>
        <w:lastRenderedPageBreak/>
        <w:drawing>
          <wp:inline distT="0" distB="0" distL="0" distR="0" wp14:anchorId="5613EF35" wp14:editId="55CCB519">
            <wp:extent cx="5562600" cy="18954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600" cy="1895475"/>
                    </a:xfrm>
                    <a:prstGeom prst="rect">
                      <a:avLst/>
                    </a:prstGeom>
                    <a:noFill/>
                    <a:ln>
                      <a:noFill/>
                    </a:ln>
                  </pic:spPr>
                </pic:pic>
              </a:graphicData>
            </a:graphic>
          </wp:inline>
        </w:drawing>
      </w:r>
    </w:p>
    <w:p w14:paraId="1F8E7520"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p>
    <w:p w14:paraId="37300340" w14:textId="77777777" w:rsidR="00957B59"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Com base nos conceitos usados nas tirinhas, marque a resposta </w:t>
      </w:r>
      <w:r w:rsidRPr="006C256B">
        <w:rPr>
          <w:rFonts w:ascii="Verdana" w:hAnsi="Verdana" w:cs="Arial"/>
          <w:b/>
          <w:bCs/>
          <w:sz w:val="20"/>
          <w:szCs w:val="20"/>
          <w:lang w:eastAsia="pt-BR"/>
        </w:rPr>
        <w:t>CORRETA</w:t>
      </w:r>
      <w:r w:rsidRPr="006C256B">
        <w:rPr>
          <w:rFonts w:ascii="Verdana" w:hAnsi="Verdana" w:cs="Arial"/>
          <w:sz w:val="20"/>
          <w:szCs w:val="20"/>
          <w:lang w:eastAsia="pt-BR"/>
        </w:rPr>
        <w:t xml:space="preserve">: </w:t>
      </w:r>
    </w:p>
    <w:p w14:paraId="47F971AF"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sz w:val="20"/>
          <w:szCs w:val="20"/>
          <w:lang w:eastAsia="pt-BR"/>
        </w:rPr>
      </w:pPr>
    </w:p>
    <w:p w14:paraId="478B32B2"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As formações vegetais, sobretudo as florestais, contribuem para o fornecimento de água para a atmosfera e o processo de desmatamento na Floresta Amazônica pouco interfere na ocorrência de chuvas em outras regiões do Brasil e da América do Sul.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224B4A0"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Rios voadores é o nome dado ao transporte de umidade feito pelos ventos que escoam entre </w:t>
      </w:r>
      <w:r w:rsidRPr="006C256B">
        <w:rPr>
          <w:rFonts w:ascii="Verdana" w:hAnsi="Verdana" w:cs="Arial"/>
          <w:b/>
          <w:position w:val="-6"/>
          <w:sz w:val="20"/>
          <w:szCs w:val="20"/>
          <w:lang w:eastAsia="pt-BR"/>
        </w:rPr>
        <w:object w:dxaOrig="499" w:dyaOrig="260" w14:anchorId="68782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2.75pt" o:ole="">
            <v:imagedata r:id="rId18" o:title=""/>
          </v:shape>
          <o:OLEObject Type="Embed" ProgID="Equation.DSMT4" ShapeID="_x0000_i1025" DrawAspect="Content" ObjectID="_1730800830" r:id="rId19"/>
        </w:object>
      </w:r>
      <w:r w:rsidRPr="006C256B">
        <w:rPr>
          <w:rFonts w:ascii="Verdana" w:hAnsi="Verdana" w:cs="Arial"/>
          <w:b/>
          <w:sz w:val="20"/>
          <w:szCs w:val="20"/>
          <w:lang w:eastAsia="pt-BR"/>
        </w:rPr>
        <w:t xml:space="preserve"> e </w:t>
      </w:r>
      <w:r w:rsidRPr="006C256B">
        <w:rPr>
          <w:rFonts w:ascii="Verdana" w:hAnsi="Verdana" w:cs="Arial"/>
          <w:b/>
          <w:position w:val="-6"/>
          <w:sz w:val="20"/>
          <w:szCs w:val="20"/>
          <w:lang w:eastAsia="pt-BR"/>
        </w:rPr>
        <w:object w:dxaOrig="520" w:dyaOrig="260" w14:anchorId="646B00A0">
          <v:shape id="_x0000_i1026" type="#_x0000_t75" style="width:26.25pt;height:12.75pt" o:ole="">
            <v:imagedata r:id="rId20" o:title=""/>
          </v:shape>
          <o:OLEObject Type="Embed" ProgID="Equation.DSMT4" ShapeID="_x0000_i1026" DrawAspect="Content" ObjectID="_1730800831" r:id="rId21"/>
        </w:object>
      </w:r>
      <w:r w:rsidRPr="006C256B">
        <w:rPr>
          <w:rFonts w:ascii="Verdana" w:hAnsi="Verdana" w:cs="Arial"/>
          <w:b/>
          <w:sz w:val="20"/>
          <w:szCs w:val="20"/>
          <w:lang w:eastAsia="pt-BR"/>
        </w:rPr>
        <w:t xml:space="preserve"> metros de altitude, a leste da Cordilheira do Andes, e que provocam a ocorrência de chuvas do centro até o sudeste do continente sul-americano.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15322F6D"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A cobertura vegetal possui papel fundamental no clima e na disponibilidade hídrica; dessa forma, preservar e restaurar as formações vegetais contribui para a intensificação do aquecimento global.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1521F25"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O desmatamento da floresta Amazônica modifica apenas o ciclo hidrológico local, pois as precipitações que ocorrem em outros locais da América do Sul dependem, apenas, da atuação de outros sistemas atmosféricos.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0681B147"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Não existe relação entre a diminuição das áreas de vegetação natural e o comprometimento dos recursos hídricos, uma vez que os reservatórios de água são abastecidos pelas chuvas e pelos rios que são represados.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87A944F"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51987849" w14:textId="77777777" w:rsidR="00957B59"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18</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No Brasil, as unidades de geração eólica concentram-se nos Estados da região </w:t>
      </w:r>
      <w:r>
        <w:rPr>
          <w:rFonts w:ascii="Verdana" w:hAnsi="Verdana" w:cs="Arial"/>
          <w:sz w:val="20"/>
          <w:szCs w:val="20"/>
          <w:lang w:eastAsia="pt-BR"/>
        </w:rPr>
        <w:t>(0,5</w:t>
      </w:r>
      <w:proofErr w:type="gramStart"/>
      <w:r>
        <w:rPr>
          <w:rFonts w:ascii="Verdana" w:hAnsi="Verdana" w:cs="Arial"/>
          <w:sz w:val="20"/>
          <w:szCs w:val="20"/>
          <w:lang w:eastAsia="pt-BR"/>
        </w:rPr>
        <w:t>)</w:t>
      </w:r>
      <w:proofErr w:type="gramEnd"/>
    </w:p>
    <w:p w14:paraId="614B5D56"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sz w:val="20"/>
          <w:szCs w:val="20"/>
          <w:lang w:eastAsia="pt-BR"/>
        </w:rPr>
      </w:pPr>
    </w:p>
    <w:p w14:paraId="23489DC3"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a) </w:t>
      </w:r>
      <w:r w:rsidRPr="006C256B">
        <w:rPr>
          <w:rFonts w:ascii="Verdana" w:hAnsi="Verdana" w:cs="Arial"/>
          <w:b/>
          <w:sz w:val="20"/>
          <w:szCs w:val="20"/>
          <w:lang w:eastAsia="pt-BR"/>
        </w:rPr>
        <w:t xml:space="preserve">Nordeste.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33D8FC6F"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Norte.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65909D0"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Centro-oeste.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40DA4216"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Sudeste.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0261173"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Sul.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F7818E2"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5D5F611A"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zh-CN"/>
        </w:rPr>
        <w:t>19</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sidRPr="006C256B">
        <w:rPr>
          <w:rFonts w:ascii="Verdana" w:hAnsi="Verdana" w:cs="Arial"/>
          <w:sz w:val="20"/>
          <w:szCs w:val="20"/>
          <w:lang w:eastAsia="pt-BR"/>
        </w:rPr>
        <w:t xml:space="preserve">Leia o texto e observe o mapa. </w:t>
      </w:r>
      <w:r>
        <w:rPr>
          <w:rFonts w:ascii="Verdana" w:hAnsi="Verdana" w:cs="Arial"/>
          <w:sz w:val="20"/>
          <w:szCs w:val="20"/>
          <w:lang w:eastAsia="pt-BR"/>
        </w:rPr>
        <w:t>(0,5)</w:t>
      </w:r>
    </w:p>
    <w:p w14:paraId="2F1D1BD5"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0AC177C0"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i/>
          <w:sz w:val="20"/>
          <w:szCs w:val="20"/>
          <w:lang w:eastAsia="pt-BR"/>
        </w:rPr>
        <w:t xml:space="preserve">A Região Amazônica é tema incontornável nos debates internacionais contemporâneos sobre recursos naturais, desenvolvimento sustentável, mudança do clima e biodiversidade. Com população de aproximadamente 38 milhões de pessoas, a Amazônia ocupa 40% do território sul-americano e abriga a maior floresta </w:t>
      </w:r>
      <w:proofErr w:type="spellStart"/>
      <w:r w:rsidRPr="006C256B">
        <w:rPr>
          <w:rFonts w:ascii="Verdana" w:hAnsi="Verdana" w:cs="Arial"/>
          <w:i/>
          <w:sz w:val="20"/>
          <w:szCs w:val="20"/>
          <w:lang w:eastAsia="pt-BR"/>
        </w:rPr>
        <w:t>megadiversa</w:t>
      </w:r>
      <w:proofErr w:type="spellEnd"/>
      <w:r w:rsidRPr="006C256B">
        <w:rPr>
          <w:rFonts w:ascii="Verdana" w:hAnsi="Verdana" w:cs="Arial"/>
          <w:i/>
          <w:sz w:val="20"/>
          <w:szCs w:val="20"/>
          <w:lang w:eastAsia="pt-BR"/>
        </w:rPr>
        <w:t xml:space="preserve"> do mundo, habitat de 20% de todas as espécies de fauna e flora existentes. A Bacia Amazônica contém cerca de 20% da água doce da superfície do planeta. O Ciclo Hidrológico Amazônico alimenta um complexo sistema de aquíferos e águas subterrâneas, que pode abranger uma área de quase </w:t>
      </w:r>
      <w:proofErr w:type="gramStart"/>
      <w:r w:rsidRPr="006C256B">
        <w:rPr>
          <w:rFonts w:ascii="Verdana" w:hAnsi="Verdana" w:cs="Arial"/>
          <w:i/>
          <w:sz w:val="20"/>
          <w:szCs w:val="20"/>
          <w:lang w:eastAsia="pt-BR"/>
        </w:rPr>
        <w:t>4</w:t>
      </w:r>
      <w:proofErr w:type="gramEnd"/>
      <w:r w:rsidRPr="006C256B">
        <w:rPr>
          <w:rFonts w:ascii="Verdana" w:hAnsi="Verdana" w:cs="Arial"/>
          <w:i/>
          <w:sz w:val="20"/>
          <w:szCs w:val="20"/>
          <w:lang w:eastAsia="pt-BR"/>
        </w:rPr>
        <w:t xml:space="preserve"> milhões de km</w:t>
      </w:r>
      <w:r w:rsidRPr="006C256B">
        <w:rPr>
          <w:rFonts w:ascii="Verdana" w:hAnsi="Verdana" w:cs="Arial"/>
          <w:i/>
          <w:sz w:val="20"/>
          <w:szCs w:val="20"/>
          <w:vertAlign w:val="superscript"/>
          <w:lang w:eastAsia="pt-BR"/>
        </w:rPr>
        <w:t>2</w:t>
      </w:r>
      <w:r w:rsidRPr="006C256B">
        <w:rPr>
          <w:rFonts w:ascii="Verdana" w:hAnsi="Verdana" w:cs="Arial"/>
          <w:i/>
          <w:sz w:val="20"/>
          <w:szCs w:val="20"/>
          <w:lang w:eastAsia="pt-BR"/>
        </w:rPr>
        <w:t xml:space="preserve">. Por sua importância estratégica, a Amazônia apresenta aos países que fazem parte deste ecossistema grandes desafios e ainda maiores oportunidades. A conveniência de </w:t>
      </w:r>
      <w:proofErr w:type="gramStart"/>
      <w:r w:rsidRPr="006C256B">
        <w:rPr>
          <w:rFonts w:ascii="Verdana" w:hAnsi="Verdana" w:cs="Arial"/>
          <w:i/>
          <w:sz w:val="20"/>
          <w:szCs w:val="20"/>
          <w:lang w:eastAsia="pt-BR"/>
        </w:rPr>
        <w:t>conjugar esforços</w:t>
      </w:r>
      <w:proofErr w:type="gramEnd"/>
      <w:r w:rsidRPr="006C256B">
        <w:rPr>
          <w:rFonts w:ascii="Verdana" w:hAnsi="Verdana" w:cs="Arial"/>
          <w:i/>
          <w:sz w:val="20"/>
          <w:szCs w:val="20"/>
          <w:lang w:eastAsia="pt-BR"/>
        </w:rPr>
        <w:t xml:space="preserve"> para o desenvolvimento harmônico da Amazônia, com equilíbrio entre desenvolvimento econômico e preservação do </w:t>
      </w:r>
      <w:r w:rsidRPr="006C256B">
        <w:rPr>
          <w:rFonts w:ascii="Verdana" w:hAnsi="Verdana" w:cs="Arial"/>
          <w:sz w:val="20"/>
          <w:szCs w:val="20"/>
          <w:lang w:eastAsia="pt-BR"/>
        </w:rPr>
        <w:t xml:space="preserve">meio ambiente, constitui princípio fundador da Organização do Tratado de Cooperação Amazônica (OTCA), bloco socioambiental formado pelos Estados que partilham o território Amazônico [...]. </w:t>
      </w:r>
    </w:p>
    <w:p w14:paraId="3B1BAB29"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2F821664"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sz w:val="20"/>
          <w:szCs w:val="20"/>
          <w:lang w:eastAsia="pt-BR"/>
        </w:rPr>
        <w:t>Ministério das Relações Exteriores. Disponível em: &lt;http://www.itamaraty.gov.br/pt-BR/politica-externa/integracao-regional/691-organizacao-do-tratado-de-cooperacao-amazonica-otca&gt; Acesso em 01 out. 2019.</w:t>
      </w:r>
    </w:p>
    <w:p w14:paraId="2CA1D3A5"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00"/>
          <w:lang w:eastAsia="pt-BR"/>
        </w:rPr>
      </w:pPr>
    </w:p>
    <w:p w14:paraId="57412832"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noProof/>
          <w:sz w:val="20"/>
          <w:szCs w:val="20"/>
          <w:shd w:val="clear" w:color="auto" w:fill="FFFFFF"/>
          <w:lang w:eastAsia="pt-BR"/>
        </w:rPr>
        <w:lastRenderedPageBreak/>
        <w:drawing>
          <wp:inline distT="0" distB="0" distL="0" distR="0" wp14:anchorId="294C5427" wp14:editId="70452E5D">
            <wp:extent cx="3295650" cy="25146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5650" cy="2514600"/>
                    </a:xfrm>
                    <a:prstGeom prst="rect">
                      <a:avLst/>
                    </a:prstGeom>
                    <a:noFill/>
                    <a:ln>
                      <a:noFill/>
                    </a:ln>
                  </pic:spPr>
                </pic:pic>
              </a:graphicData>
            </a:graphic>
          </wp:inline>
        </w:drawing>
      </w:r>
    </w:p>
    <w:p w14:paraId="79AFFC66"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p>
    <w:p w14:paraId="6F72C705" w14:textId="77777777" w:rsidR="00957B59" w:rsidRDefault="00957B59" w:rsidP="00957B59">
      <w:pPr>
        <w:widowControl w:val="0"/>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Os países sul-americanos 1, 2, 3 e 4, por onde se estendem áreas da “Amazônia Internacional”, apresentadas no mapa, são, respectivamente, </w:t>
      </w:r>
      <w:r>
        <w:rPr>
          <w:rFonts w:ascii="Verdana" w:hAnsi="Verdana" w:cs="Arial"/>
          <w:sz w:val="20"/>
          <w:szCs w:val="20"/>
          <w:lang w:eastAsia="pt-BR"/>
        </w:rPr>
        <w:t>(0,5</w:t>
      </w:r>
      <w:proofErr w:type="gramStart"/>
      <w:r>
        <w:rPr>
          <w:rFonts w:ascii="Verdana" w:hAnsi="Verdana" w:cs="Arial"/>
          <w:sz w:val="20"/>
          <w:szCs w:val="20"/>
          <w:lang w:eastAsia="pt-BR"/>
        </w:rPr>
        <w:t>)</w:t>
      </w:r>
      <w:proofErr w:type="gramEnd"/>
    </w:p>
    <w:p w14:paraId="2149EF4C" w14:textId="77777777" w:rsidR="00957B59" w:rsidRPr="006C256B" w:rsidRDefault="00957B59" w:rsidP="00957B59">
      <w:pPr>
        <w:widowControl w:val="0"/>
        <w:autoSpaceDE w:val="0"/>
        <w:autoSpaceDN w:val="0"/>
        <w:adjustRightInd w:val="0"/>
        <w:spacing w:after="0" w:line="240" w:lineRule="auto"/>
        <w:ind w:left="-993"/>
        <w:contextualSpacing/>
        <w:jc w:val="both"/>
        <w:rPr>
          <w:rFonts w:ascii="Verdana" w:hAnsi="Verdana"/>
          <w:sz w:val="20"/>
          <w:szCs w:val="20"/>
          <w:lang w:eastAsia="pt-BR"/>
        </w:rPr>
      </w:pPr>
    </w:p>
    <w:p w14:paraId="2C6E006A"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Argentina, Chile, Venezuela e Colômbia.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312B921"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b) </w:t>
      </w:r>
      <w:r w:rsidRPr="006C256B">
        <w:rPr>
          <w:rFonts w:ascii="Verdana" w:hAnsi="Verdana" w:cs="Arial"/>
          <w:b/>
          <w:sz w:val="20"/>
          <w:szCs w:val="20"/>
          <w:lang w:eastAsia="pt-BR"/>
        </w:rPr>
        <w:t xml:space="preserve">Bolívia, Peru, Colômbia e Venezuela.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5054D990"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c) </w:t>
      </w:r>
      <w:r w:rsidRPr="006C256B">
        <w:rPr>
          <w:rFonts w:ascii="Verdana" w:hAnsi="Verdana" w:cs="Arial"/>
          <w:sz w:val="20"/>
          <w:szCs w:val="20"/>
          <w:lang w:eastAsia="pt-BR"/>
        </w:rPr>
        <w:t xml:space="preserve">Paraguai, Bolívia, Argentina e Uruguai.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622B5A74"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Peru, Bolívia, Venezuela e Colômbia.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439F89F"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Colômbia, Venezuela, Bolívia e Peru.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2F03B57E" w14:textId="77777777" w:rsidR="00957B59" w:rsidRPr="006C256B" w:rsidRDefault="00957B59" w:rsidP="00957B59">
      <w:pPr>
        <w:spacing w:after="0" w:line="240" w:lineRule="auto"/>
        <w:ind w:left="-993"/>
        <w:contextualSpacing/>
        <w:jc w:val="both"/>
        <w:rPr>
          <w:rFonts w:ascii="Verdana" w:hAnsi="Verdana" w:cs="Arial"/>
          <w:sz w:val="20"/>
          <w:szCs w:val="20"/>
          <w:lang w:eastAsia="zh-CN"/>
        </w:rPr>
      </w:pPr>
      <w:r w:rsidRPr="006C256B">
        <w:rPr>
          <w:rFonts w:ascii="Verdana" w:hAnsi="Verdana" w:cs="Arial"/>
          <w:sz w:val="20"/>
          <w:szCs w:val="20"/>
          <w:lang w:eastAsia="zh-CN"/>
        </w:rPr>
        <w:t xml:space="preserve"> </w:t>
      </w:r>
    </w:p>
    <w:p w14:paraId="3C56726C"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sz w:val="20"/>
          <w:szCs w:val="20"/>
          <w:lang w:eastAsia="zh-CN"/>
        </w:rPr>
        <w:t>20</w:t>
      </w:r>
      <w:r w:rsidRPr="006C256B">
        <w:rPr>
          <w:rFonts w:ascii="Verdana" w:hAnsi="Verdana" w:cs="Arial"/>
          <w:b/>
          <w:sz w:val="20"/>
          <w:szCs w:val="20"/>
          <w:lang w:eastAsia="zh-CN"/>
        </w:rPr>
        <w:t>.</w:t>
      </w:r>
      <w:r w:rsidRPr="006C256B">
        <w:rPr>
          <w:rFonts w:ascii="Verdana" w:hAnsi="Verdana" w:cs="Arial"/>
          <w:sz w:val="20"/>
          <w:szCs w:val="20"/>
          <w:lang w:eastAsia="zh-CN"/>
        </w:rPr>
        <w:t xml:space="preserve">   </w:t>
      </w:r>
      <w:r>
        <w:rPr>
          <w:rFonts w:ascii="Verdana" w:hAnsi="Verdana" w:cs="Arial"/>
          <w:sz w:val="20"/>
          <w:szCs w:val="20"/>
          <w:lang w:eastAsia="pt-BR"/>
        </w:rPr>
        <w:t>Observe a imagem: (0,5)</w:t>
      </w:r>
    </w:p>
    <w:p w14:paraId="5B70764B"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shd w:val="clear" w:color="auto" w:fill="FFFFFF"/>
          <w:lang w:eastAsia="pt-BR"/>
        </w:rPr>
      </w:pPr>
      <w:r w:rsidRPr="006C256B">
        <w:rPr>
          <w:rFonts w:ascii="Verdana" w:hAnsi="Verdana" w:cs="Arial"/>
          <w:noProof/>
          <w:sz w:val="20"/>
          <w:szCs w:val="20"/>
          <w:shd w:val="clear" w:color="auto" w:fill="FFFFFF"/>
          <w:lang w:eastAsia="pt-BR"/>
        </w:rPr>
        <w:drawing>
          <wp:inline distT="0" distB="0" distL="0" distR="0" wp14:anchorId="29108997" wp14:editId="7A7B3D98">
            <wp:extent cx="3105150" cy="35242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5150" cy="3524250"/>
                    </a:xfrm>
                    <a:prstGeom prst="rect">
                      <a:avLst/>
                    </a:prstGeom>
                    <a:noFill/>
                    <a:ln>
                      <a:noFill/>
                    </a:ln>
                  </pic:spPr>
                </pic:pic>
              </a:graphicData>
            </a:graphic>
          </wp:inline>
        </w:drawing>
      </w:r>
    </w:p>
    <w:p w14:paraId="04770C04"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p>
    <w:p w14:paraId="6614B717"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A figura ilustra a alteração na distribuição das __________ como resultado de três décadas de desmatamento em certo setor da Floresta Amazônica. O “deslocamento” desse tipo de precipitação é um efeito das variações horizontais da rugosidade da superfície, que promovem a concentração da pluviosidade nas bordas das áreas desmatadas. Essa mudança na circulação atmosférica pode ter como consequência __________ na região.</w:t>
      </w:r>
    </w:p>
    <w:p w14:paraId="43C0CBB1"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p>
    <w:p w14:paraId="56531313"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val="en-GB" w:eastAsia="pt-BR"/>
        </w:rPr>
        <w:t xml:space="preserve">(Jaya </w:t>
      </w:r>
      <w:proofErr w:type="spellStart"/>
      <w:r w:rsidRPr="006C256B">
        <w:rPr>
          <w:rFonts w:ascii="Verdana" w:hAnsi="Verdana" w:cs="Arial"/>
          <w:sz w:val="20"/>
          <w:szCs w:val="20"/>
          <w:lang w:val="en-GB" w:eastAsia="pt-BR"/>
        </w:rPr>
        <w:t>Khanna</w:t>
      </w:r>
      <w:proofErr w:type="spellEnd"/>
      <w:r w:rsidRPr="006C256B">
        <w:rPr>
          <w:rFonts w:ascii="Verdana" w:hAnsi="Verdana" w:cs="Arial"/>
          <w:sz w:val="20"/>
          <w:szCs w:val="20"/>
          <w:lang w:val="en-GB" w:eastAsia="pt-BR"/>
        </w:rPr>
        <w:t xml:space="preserve"> </w:t>
      </w:r>
      <w:r w:rsidRPr="006C256B">
        <w:rPr>
          <w:rFonts w:ascii="Verdana" w:hAnsi="Verdana" w:cs="Arial"/>
          <w:i/>
          <w:iCs/>
          <w:sz w:val="20"/>
          <w:szCs w:val="20"/>
          <w:lang w:val="en-GB" w:eastAsia="pt-BR"/>
        </w:rPr>
        <w:t>et al</w:t>
      </w:r>
      <w:r w:rsidRPr="006C256B">
        <w:rPr>
          <w:rFonts w:ascii="Verdana" w:hAnsi="Verdana" w:cs="Arial"/>
          <w:sz w:val="20"/>
          <w:szCs w:val="20"/>
          <w:lang w:val="en-GB" w:eastAsia="pt-BR"/>
        </w:rPr>
        <w:t xml:space="preserve">. “Regional dry-season climate changes due to three decades of Amazonian deforestation”. </w:t>
      </w:r>
      <w:proofErr w:type="spellStart"/>
      <w:r w:rsidRPr="006C256B">
        <w:rPr>
          <w:rFonts w:ascii="Verdana" w:hAnsi="Verdana" w:cs="Arial"/>
          <w:i/>
          <w:iCs/>
          <w:sz w:val="20"/>
          <w:szCs w:val="20"/>
          <w:lang w:eastAsia="pt-BR"/>
        </w:rPr>
        <w:t>Nature</w:t>
      </w:r>
      <w:proofErr w:type="spellEnd"/>
      <w:r w:rsidRPr="006C256B">
        <w:rPr>
          <w:rFonts w:ascii="Verdana" w:hAnsi="Verdana" w:cs="Arial"/>
          <w:i/>
          <w:iCs/>
          <w:sz w:val="20"/>
          <w:szCs w:val="20"/>
          <w:lang w:eastAsia="pt-BR"/>
        </w:rPr>
        <w:t xml:space="preserve"> </w:t>
      </w:r>
      <w:proofErr w:type="spellStart"/>
      <w:r w:rsidRPr="006C256B">
        <w:rPr>
          <w:rFonts w:ascii="Verdana" w:hAnsi="Verdana" w:cs="Arial"/>
          <w:i/>
          <w:iCs/>
          <w:sz w:val="20"/>
          <w:szCs w:val="20"/>
          <w:lang w:eastAsia="pt-BR"/>
        </w:rPr>
        <w:t>Climate</w:t>
      </w:r>
      <w:proofErr w:type="spellEnd"/>
      <w:r w:rsidRPr="006C256B">
        <w:rPr>
          <w:rFonts w:ascii="Verdana" w:hAnsi="Verdana" w:cs="Arial"/>
          <w:i/>
          <w:iCs/>
          <w:sz w:val="20"/>
          <w:szCs w:val="20"/>
          <w:lang w:eastAsia="pt-BR"/>
        </w:rPr>
        <w:t xml:space="preserve"> </w:t>
      </w:r>
      <w:proofErr w:type="spellStart"/>
      <w:r w:rsidRPr="006C256B">
        <w:rPr>
          <w:rFonts w:ascii="Verdana" w:hAnsi="Verdana" w:cs="Arial"/>
          <w:i/>
          <w:iCs/>
          <w:sz w:val="20"/>
          <w:szCs w:val="20"/>
          <w:lang w:eastAsia="pt-BR"/>
        </w:rPr>
        <w:t>Change</w:t>
      </w:r>
      <w:proofErr w:type="spellEnd"/>
      <w:r w:rsidRPr="006C256B">
        <w:rPr>
          <w:rFonts w:ascii="Verdana" w:hAnsi="Verdana" w:cs="Arial"/>
          <w:sz w:val="20"/>
          <w:szCs w:val="20"/>
          <w:lang w:eastAsia="pt-BR"/>
        </w:rPr>
        <w:t xml:space="preserve">, março de 2017. </w:t>
      </w:r>
      <w:proofErr w:type="gramStart"/>
      <w:r w:rsidRPr="006C256B">
        <w:rPr>
          <w:rFonts w:ascii="Verdana" w:hAnsi="Verdana" w:cs="Arial"/>
          <w:sz w:val="20"/>
          <w:szCs w:val="20"/>
          <w:lang w:eastAsia="pt-BR"/>
        </w:rPr>
        <w:t>Adaptado.)</w:t>
      </w:r>
      <w:proofErr w:type="gramEnd"/>
    </w:p>
    <w:p w14:paraId="4C0FAE92"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p>
    <w:p w14:paraId="10A8FBBF"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p>
    <w:p w14:paraId="3DCE86A9" w14:textId="77777777" w:rsidR="00957B59" w:rsidRDefault="00957B59" w:rsidP="00957B59">
      <w:pPr>
        <w:autoSpaceDE w:val="0"/>
        <w:autoSpaceDN w:val="0"/>
        <w:adjustRightInd w:val="0"/>
        <w:spacing w:after="0" w:line="240" w:lineRule="auto"/>
        <w:ind w:left="-993"/>
        <w:contextualSpacing/>
        <w:jc w:val="both"/>
        <w:rPr>
          <w:rFonts w:ascii="Verdana" w:hAnsi="Verdana" w:cs="Arial"/>
          <w:sz w:val="20"/>
          <w:szCs w:val="20"/>
          <w:lang w:eastAsia="pt-BR"/>
        </w:rPr>
      </w:pPr>
      <w:r w:rsidRPr="006C256B">
        <w:rPr>
          <w:rFonts w:ascii="Verdana" w:hAnsi="Verdana" w:cs="Arial"/>
          <w:sz w:val="20"/>
          <w:szCs w:val="20"/>
          <w:lang w:eastAsia="pt-BR"/>
        </w:rPr>
        <w:t xml:space="preserve">As lacunas do texto devem ser preenchidas por </w:t>
      </w:r>
    </w:p>
    <w:p w14:paraId="3710C4AE" w14:textId="77777777" w:rsidR="00957B59" w:rsidRPr="006C256B" w:rsidRDefault="00957B59" w:rsidP="00957B59">
      <w:pPr>
        <w:autoSpaceDE w:val="0"/>
        <w:autoSpaceDN w:val="0"/>
        <w:adjustRightInd w:val="0"/>
        <w:spacing w:after="0" w:line="240" w:lineRule="auto"/>
        <w:ind w:left="-993"/>
        <w:contextualSpacing/>
        <w:jc w:val="both"/>
        <w:rPr>
          <w:rFonts w:ascii="Verdana" w:hAnsi="Verdana"/>
          <w:sz w:val="20"/>
          <w:szCs w:val="20"/>
          <w:lang w:eastAsia="pt-BR"/>
        </w:rPr>
      </w:pPr>
    </w:p>
    <w:p w14:paraId="19562566"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a) </w:t>
      </w:r>
      <w:r w:rsidRPr="006C256B">
        <w:rPr>
          <w:rFonts w:ascii="Verdana" w:hAnsi="Verdana" w:cs="Arial"/>
          <w:sz w:val="20"/>
          <w:szCs w:val="20"/>
          <w:lang w:eastAsia="pt-BR"/>
        </w:rPr>
        <w:t xml:space="preserve">chuvas convectivas – a manutenção dos serviços ecológicos.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18E579E5"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b) </w:t>
      </w:r>
      <w:r w:rsidRPr="006C256B">
        <w:rPr>
          <w:rFonts w:ascii="Verdana" w:hAnsi="Verdana" w:cs="Arial"/>
          <w:sz w:val="20"/>
          <w:szCs w:val="20"/>
          <w:lang w:eastAsia="pt-BR"/>
        </w:rPr>
        <w:t xml:space="preserve">chuvas frontais – a diminuição da evapotranspiração.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68216BD" w14:textId="77777777" w:rsidR="00957B59" w:rsidRPr="006C256B" w:rsidRDefault="00957B59" w:rsidP="00957B59">
      <w:pPr>
        <w:spacing w:after="0" w:line="240" w:lineRule="auto"/>
        <w:ind w:left="-993"/>
        <w:contextualSpacing/>
        <w:jc w:val="both"/>
        <w:rPr>
          <w:rFonts w:ascii="Verdana" w:hAnsi="Verdana"/>
          <w:b/>
          <w:sz w:val="20"/>
          <w:szCs w:val="20"/>
          <w:lang w:val="en-US" w:eastAsia="zh-CN"/>
        </w:rPr>
      </w:pPr>
      <w:r w:rsidRPr="006C256B">
        <w:rPr>
          <w:rFonts w:ascii="Verdana" w:hAnsi="Verdana" w:cs="Arial"/>
          <w:b/>
          <w:sz w:val="20"/>
          <w:szCs w:val="20"/>
          <w:lang w:eastAsia="zh-CN"/>
        </w:rPr>
        <w:t xml:space="preserve">c) </w:t>
      </w:r>
      <w:r w:rsidRPr="006C256B">
        <w:rPr>
          <w:rFonts w:ascii="Verdana" w:hAnsi="Verdana" w:cs="Arial"/>
          <w:b/>
          <w:sz w:val="20"/>
          <w:szCs w:val="20"/>
          <w:lang w:eastAsia="pt-BR"/>
        </w:rPr>
        <w:t xml:space="preserve">chuvas convectivas – a redução da produtividade agrícola. </w:t>
      </w:r>
      <w:r w:rsidRPr="006C256B">
        <w:rPr>
          <w:rFonts w:ascii="Verdana" w:hAnsi="Verdana" w:cs="Arial"/>
          <w:b/>
          <w:sz w:val="20"/>
          <w:szCs w:val="20"/>
          <w:lang w:eastAsia="zh-CN"/>
        </w:rPr>
        <w:t xml:space="preserve"> </w:t>
      </w:r>
      <w:r w:rsidRPr="006C256B">
        <w:rPr>
          <w:rFonts w:ascii="Verdana" w:hAnsi="Verdana"/>
          <w:b/>
          <w:sz w:val="20"/>
          <w:szCs w:val="20"/>
          <w:lang w:eastAsia="zh-CN"/>
        </w:rPr>
        <w:t xml:space="preserve"> </w:t>
      </w:r>
    </w:p>
    <w:p w14:paraId="37AF349E"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d) </w:t>
      </w:r>
      <w:r w:rsidRPr="006C256B">
        <w:rPr>
          <w:rFonts w:ascii="Verdana" w:hAnsi="Verdana" w:cs="Arial"/>
          <w:sz w:val="20"/>
          <w:szCs w:val="20"/>
          <w:lang w:eastAsia="pt-BR"/>
        </w:rPr>
        <w:t xml:space="preserve">chuvas orográficas – o empobrecimento do solo.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578250B6" w14:textId="77777777" w:rsidR="00957B59" w:rsidRPr="006C256B" w:rsidRDefault="00957B59" w:rsidP="00957B59">
      <w:pPr>
        <w:spacing w:after="0" w:line="240" w:lineRule="auto"/>
        <w:ind w:left="-993"/>
        <w:contextualSpacing/>
        <w:jc w:val="both"/>
        <w:rPr>
          <w:rFonts w:ascii="Verdana" w:hAnsi="Verdana"/>
          <w:sz w:val="20"/>
          <w:szCs w:val="20"/>
          <w:lang w:val="en-US" w:eastAsia="zh-CN"/>
        </w:rPr>
      </w:pPr>
      <w:r w:rsidRPr="006C256B">
        <w:rPr>
          <w:rFonts w:ascii="Verdana" w:hAnsi="Verdana" w:cs="Arial"/>
          <w:sz w:val="20"/>
          <w:szCs w:val="20"/>
          <w:lang w:eastAsia="zh-CN"/>
        </w:rPr>
        <w:t xml:space="preserve">e) </w:t>
      </w:r>
      <w:r w:rsidRPr="006C256B">
        <w:rPr>
          <w:rFonts w:ascii="Verdana" w:hAnsi="Verdana" w:cs="Arial"/>
          <w:sz w:val="20"/>
          <w:szCs w:val="20"/>
          <w:lang w:eastAsia="pt-BR"/>
        </w:rPr>
        <w:t xml:space="preserve">chuvas frontais – o aumento na frequência de incêndios. </w:t>
      </w:r>
      <w:r w:rsidRPr="006C256B">
        <w:rPr>
          <w:rFonts w:ascii="Verdana" w:hAnsi="Verdana" w:cs="Arial"/>
          <w:sz w:val="20"/>
          <w:szCs w:val="20"/>
          <w:lang w:eastAsia="zh-CN"/>
        </w:rPr>
        <w:t xml:space="preserve"> </w:t>
      </w:r>
      <w:r w:rsidRPr="006C256B">
        <w:rPr>
          <w:rFonts w:ascii="Verdana" w:hAnsi="Verdana"/>
          <w:sz w:val="20"/>
          <w:szCs w:val="20"/>
          <w:lang w:eastAsia="zh-CN"/>
        </w:rPr>
        <w:t xml:space="preserve"> </w:t>
      </w:r>
    </w:p>
    <w:p w14:paraId="307A8CCB" w14:textId="77777777" w:rsidR="00957B59" w:rsidRPr="00535CD1" w:rsidRDefault="00957B59" w:rsidP="00951E72">
      <w:pPr>
        <w:shd w:val="clear" w:color="auto" w:fill="FFFFFF"/>
        <w:spacing w:after="0" w:line="240" w:lineRule="auto"/>
        <w:ind w:left="-993"/>
        <w:jc w:val="both"/>
        <w:textAlignment w:val="baseline"/>
        <w:rPr>
          <w:rFonts w:ascii="Verdana" w:eastAsia="Times New Roman" w:hAnsi="Verdana" w:cs="Arial"/>
          <w:sz w:val="20"/>
          <w:szCs w:val="20"/>
          <w:lang w:eastAsia="pt-BR"/>
        </w:rPr>
      </w:pPr>
    </w:p>
    <w:p w14:paraId="05C6E52E" w14:textId="3A52CFA2" w:rsidR="00535CD1" w:rsidRPr="0075011B" w:rsidRDefault="00535CD1" w:rsidP="00535CD1">
      <w:pPr>
        <w:spacing w:after="0" w:line="240" w:lineRule="auto"/>
        <w:ind w:left="-993"/>
        <w:contextualSpacing/>
        <w:jc w:val="both"/>
        <w:rPr>
          <w:rFonts w:ascii="Verdana" w:hAnsi="Verdana" w:cs="Times New Roman"/>
          <w:sz w:val="20"/>
          <w:szCs w:val="20"/>
          <w:lang w:val="en-US" w:eastAsia="zh-CN"/>
        </w:rPr>
      </w:pPr>
    </w:p>
    <w:p w14:paraId="0B293F1D" w14:textId="77777777" w:rsidR="0034676E" w:rsidRPr="00D62933" w:rsidRDefault="0034676E" w:rsidP="00D62933">
      <w:pPr>
        <w:rPr>
          <w:rFonts w:ascii="Verdana" w:hAnsi="Verdana"/>
          <w:sz w:val="16"/>
          <w:szCs w:val="16"/>
        </w:rPr>
      </w:pPr>
    </w:p>
    <w:sectPr w:rsidR="0034676E" w:rsidRPr="00D62933" w:rsidSect="00B71635">
      <w:headerReference w:type="default" r:id="rId24"/>
      <w:footerReference w:type="default" r:id="rId25"/>
      <w:footerReference w:type="first" r:id="rId26"/>
      <w:type w:val="continuous"/>
      <w:pgSz w:w="11906" w:h="16838"/>
      <w:pgMar w:top="426" w:right="707" w:bottom="568" w:left="1701"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98D514" w14:textId="77777777" w:rsidR="00BC0FC6" w:rsidRDefault="00BC0FC6" w:rsidP="009851F2">
      <w:pPr>
        <w:spacing w:after="0" w:line="240" w:lineRule="auto"/>
      </w:pPr>
      <w:r>
        <w:separator/>
      </w:r>
    </w:p>
  </w:endnote>
  <w:endnote w:type="continuationSeparator" w:id="0">
    <w:p w14:paraId="30194240" w14:textId="77777777" w:rsidR="00BC0FC6" w:rsidRDefault="00BC0FC6"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206376"/>
      <w:docPartObj>
        <w:docPartGallery w:val="Page Numbers (Bottom of Page)"/>
        <w:docPartUnique/>
      </w:docPartObj>
    </w:sdtPr>
    <w:sdtEndPr/>
    <w:sdtContent>
      <w:p w14:paraId="020992FB" w14:textId="77777777" w:rsidR="002E0F84" w:rsidRDefault="00E65448">
        <w:pPr>
          <w:pStyle w:val="Rodap"/>
          <w:jc w:val="right"/>
        </w:pPr>
        <w:r>
          <w:fldChar w:fldCharType="begin"/>
        </w:r>
        <w:r w:rsidR="002E0F84">
          <w:instrText>PAGE   \* MERGEFORMAT</w:instrText>
        </w:r>
        <w:r>
          <w:fldChar w:fldCharType="separate"/>
        </w:r>
        <w:r w:rsidR="00957B59">
          <w:rPr>
            <w:noProof/>
          </w:rPr>
          <w:t>2</w:t>
        </w:r>
        <w:r>
          <w:fldChar w:fldCharType="end"/>
        </w:r>
      </w:p>
    </w:sdtContent>
  </w:sdt>
  <w:p w14:paraId="44584CB9" w14:textId="77777777" w:rsidR="002E0F84" w:rsidRDefault="002E0F8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339314"/>
      <w:docPartObj>
        <w:docPartGallery w:val="Page Numbers (Bottom of Page)"/>
        <w:docPartUnique/>
      </w:docPartObj>
    </w:sdtPr>
    <w:sdtEndPr/>
    <w:sdtContent>
      <w:p w14:paraId="0C10A7E9" w14:textId="77777777" w:rsidR="002E0F84" w:rsidRDefault="00E65448" w:rsidP="00093F84">
        <w:pPr>
          <w:pStyle w:val="Rodap"/>
          <w:tabs>
            <w:tab w:val="clear" w:pos="8504"/>
          </w:tabs>
          <w:jc w:val="right"/>
        </w:pPr>
        <w:r>
          <w:fldChar w:fldCharType="begin"/>
        </w:r>
        <w:r w:rsidR="002E0F84">
          <w:instrText>PAGE   \* MERGEFORMAT</w:instrText>
        </w:r>
        <w:r>
          <w:fldChar w:fldCharType="separate"/>
        </w:r>
        <w:r w:rsidR="00957B59">
          <w:rPr>
            <w:noProof/>
          </w:rPr>
          <w:t>1</w:t>
        </w:r>
        <w:r>
          <w:fldChar w:fldCharType="end"/>
        </w:r>
      </w:p>
    </w:sdtContent>
  </w:sdt>
  <w:p w14:paraId="76063B7B" w14:textId="77777777" w:rsidR="002E0F84" w:rsidRDefault="002E0F8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02337C" w14:textId="77777777" w:rsidR="00BC0FC6" w:rsidRDefault="00BC0FC6" w:rsidP="009851F2">
      <w:pPr>
        <w:spacing w:after="0" w:line="240" w:lineRule="auto"/>
      </w:pPr>
      <w:r>
        <w:separator/>
      </w:r>
    </w:p>
  </w:footnote>
  <w:footnote w:type="continuationSeparator" w:id="0">
    <w:p w14:paraId="7C4BA03E" w14:textId="77777777" w:rsidR="00BC0FC6" w:rsidRDefault="00BC0FC6" w:rsidP="009851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A106EE" w14:textId="77777777" w:rsidR="002E0F84" w:rsidRDefault="002E0F84" w:rsidP="00093F84">
    <w:pPr>
      <w:pStyle w:val="Cabealho"/>
      <w:tabs>
        <w:tab w:val="clear" w:pos="8504"/>
        <w:tab w:val="right" w:pos="7797"/>
      </w:tabs>
      <w:ind w:left="-851"/>
    </w:pPr>
  </w:p>
  <w:p w14:paraId="7D93B9A4" w14:textId="77777777" w:rsidR="002E0F84" w:rsidRPr="009851F2" w:rsidRDefault="002E0F84"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w:t>
    </w:r>
    <w:r w:rsidR="00D62933">
      <w:rPr>
        <w:rFonts w:ascii="Verdana" w:hAnsi="Verdana"/>
        <w:b/>
        <w:sz w:val="18"/>
        <w:szCs w:val="18"/>
      </w:rPr>
      <w:t>IO LICEU – UNIDADE II /ESTUDANTE</w:t>
    </w:r>
    <w:r>
      <w:rPr>
        <w:rFonts w:ascii="Verdana" w:hAnsi="Verdana"/>
        <w:b/>
        <w:sz w:val="18"/>
        <w:szCs w:val="18"/>
      </w:rPr>
      <w:t>:                                                                     TURMA:</w:t>
    </w:r>
  </w:p>
  <w:p w14:paraId="2745B8F9" w14:textId="77777777" w:rsidR="002E0F84" w:rsidRDefault="002E0F84"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1">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3">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8E6"/>
    <w:rsid w:val="00017493"/>
    <w:rsid w:val="00052B81"/>
    <w:rsid w:val="000840B5"/>
    <w:rsid w:val="00093F84"/>
    <w:rsid w:val="000B39A7"/>
    <w:rsid w:val="000C2CDC"/>
    <w:rsid w:val="000D1D14"/>
    <w:rsid w:val="000F03A2"/>
    <w:rsid w:val="00102A1B"/>
    <w:rsid w:val="001109F8"/>
    <w:rsid w:val="00124F9F"/>
    <w:rsid w:val="0016003D"/>
    <w:rsid w:val="0016386B"/>
    <w:rsid w:val="00164A58"/>
    <w:rsid w:val="00182E9E"/>
    <w:rsid w:val="00183B4B"/>
    <w:rsid w:val="001A0715"/>
    <w:rsid w:val="001C4278"/>
    <w:rsid w:val="001C6FF5"/>
    <w:rsid w:val="002165E6"/>
    <w:rsid w:val="00292500"/>
    <w:rsid w:val="002B28EF"/>
    <w:rsid w:val="002B3C84"/>
    <w:rsid w:val="002D3140"/>
    <w:rsid w:val="002E0452"/>
    <w:rsid w:val="002E0F84"/>
    <w:rsid w:val="002E1C77"/>
    <w:rsid w:val="002E3D8E"/>
    <w:rsid w:val="00300FCC"/>
    <w:rsid w:val="00323F29"/>
    <w:rsid w:val="003335D4"/>
    <w:rsid w:val="00333E09"/>
    <w:rsid w:val="0034676E"/>
    <w:rsid w:val="00360777"/>
    <w:rsid w:val="003A4DF3"/>
    <w:rsid w:val="003B080B"/>
    <w:rsid w:val="003B4513"/>
    <w:rsid w:val="003C0F22"/>
    <w:rsid w:val="003D20C7"/>
    <w:rsid w:val="0040381F"/>
    <w:rsid w:val="0042634C"/>
    <w:rsid w:val="00446779"/>
    <w:rsid w:val="00466D7A"/>
    <w:rsid w:val="00473C96"/>
    <w:rsid w:val="004A1876"/>
    <w:rsid w:val="004B5FAA"/>
    <w:rsid w:val="004F0ABD"/>
    <w:rsid w:val="004F1BAD"/>
    <w:rsid w:val="004F5938"/>
    <w:rsid w:val="00510D47"/>
    <w:rsid w:val="00535CD1"/>
    <w:rsid w:val="0054275C"/>
    <w:rsid w:val="00561C4F"/>
    <w:rsid w:val="005C3014"/>
    <w:rsid w:val="005E5BEA"/>
    <w:rsid w:val="005F6252"/>
    <w:rsid w:val="00624538"/>
    <w:rsid w:val="006451D4"/>
    <w:rsid w:val="006C72CA"/>
    <w:rsid w:val="006E1498"/>
    <w:rsid w:val="006E1771"/>
    <w:rsid w:val="006E26DF"/>
    <w:rsid w:val="006F5A84"/>
    <w:rsid w:val="007300A8"/>
    <w:rsid w:val="00735AE3"/>
    <w:rsid w:val="0073776A"/>
    <w:rsid w:val="0075011B"/>
    <w:rsid w:val="00755526"/>
    <w:rsid w:val="007571C0"/>
    <w:rsid w:val="007D07B0"/>
    <w:rsid w:val="007E3B2B"/>
    <w:rsid w:val="007F6974"/>
    <w:rsid w:val="008005D5"/>
    <w:rsid w:val="00824D86"/>
    <w:rsid w:val="0086497B"/>
    <w:rsid w:val="00874089"/>
    <w:rsid w:val="0087463C"/>
    <w:rsid w:val="008A5048"/>
    <w:rsid w:val="008D6898"/>
    <w:rsid w:val="008E3648"/>
    <w:rsid w:val="0091198D"/>
    <w:rsid w:val="00914A2F"/>
    <w:rsid w:val="00951E72"/>
    <w:rsid w:val="009521D6"/>
    <w:rsid w:val="00957B59"/>
    <w:rsid w:val="00965A01"/>
    <w:rsid w:val="0098193B"/>
    <w:rsid w:val="009851F2"/>
    <w:rsid w:val="009A26A2"/>
    <w:rsid w:val="009A7F64"/>
    <w:rsid w:val="009C3431"/>
    <w:rsid w:val="009D122B"/>
    <w:rsid w:val="00A13C93"/>
    <w:rsid w:val="00A35BA6"/>
    <w:rsid w:val="00A60A0D"/>
    <w:rsid w:val="00A76795"/>
    <w:rsid w:val="00A84FD5"/>
    <w:rsid w:val="00AA73EE"/>
    <w:rsid w:val="00AC2CB2"/>
    <w:rsid w:val="00AC2CBC"/>
    <w:rsid w:val="00B008E6"/>
    <w:rsid w:val="00B0295A"/>
    <w:rsid w:val="00B31CFA"/>
    <w:rsid w:val="00B46F94"/>
    <w:rsid w:val="00B674E8"/>
    <w:rsid w:val="00B71635"/>
    <w:rsid w:val="00B94D7B"/>
    <w:rsid w:val="00BA2C10"/>
    <w:rsid w:val="00BB343C"/>
    <w:rsid w:val="00BC0FC6"/>
    <w:rsid w:val="00BC692B"/>
    <w:rsid w:val="00BD077F"/>
    <w:rsid w:val="00BE09C1"/>
    <w:rsid w:val="00BE32F2"/>
    <w:rsid w:val="00BF0FFC"/>
    <w:rsid w:val="00C25F49"/>
    <w:rsid w:val="00C65A96"/>
    <w:rsid w:val="00C914D3"/>
    <w:rsid w:val="00CB3C98"/>
    <w:rsid w:val="00CC2AD7"/>
    <w:rsid w:val="00CD3049"/>
    <w:rsid w:val="00CF052E"/>
    <w:rsid w:val="00CF09CE"/>
    <w:rsid w:val="00D2144E"/>
    <w:rsid w:val="00D26952"/>
    <w:rsid w:val="00D3757A"/>
    <w:rsid w:val="00D62933"/>
    <w:rsid w:val="00D73612"/>
    <w:rsid w:val="00D91C79"/>
    <w:rsid w:val="00DA176C"/>
    <w:rsid w:val="00DC7A8C"/>
    <w:rsid w:val="00DE030D"/>
    <w:rsid w:val="00E05985"/>
    <w:rsid w:val="00E47795"/>
    <w:rsid w:val="00E517CC"/>
    <w:rsid w:val="00E57A59"/>
    <w:rsid w:val="00E6002F"/>
    <w:rsid w:val="00E65448"/>
    <w:rsid w:val="00E77542"/>
    <w:rsid w:val="00EA4710"/>
    <w:rsid w:val="00EA61E8"/>
    <w:rsid w:val="00EC13B8"/>
    <w:rsid w:val="00ED1EBE"/>
    <w:rsid w:val="00ED64D8"/>
    <w:rsid w:val="00F034E6"/>
    <w:rsid w:val="00F03E24"/>
    <w:rsid w:val="00F16B25"/>
    <w:rsid w:val="00F44BF8"/>
    <w:rsid w:val="00F62009"/>
    <w:rsid w:val="00F75909"/>
    <w:rsid w:val="00F95273"/>
    <w:rsid w:val="00FB2E4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F6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F6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499854116">
      <w:bodyDiv w:val="1"/>
      <w:marLeft w:val="0"/>
      <w:marRight w:val="0"/>
      <w:marTop w:val="0"/>
      <w:marBottom w:val="0"/>
      <w:divBdr>
        <w:top w:val="none" w:sz="0" w:space="0" w:color="auto"/>
        <w:left w:val="none" w:sz="0" w:space="0" w:color="auto"/>
        <w:bottom w:val="none" w:sz="0" w:space="0" w:color="auto"/>
        <w:right w:val="none" w:sz="0" w:space="0" w:color="auto"/>
      </w:divBdr>
      <w:divsChild>
        <w:div w:id="1841919922">
          <w:marLeft w:val="0"/>
          <w:marRight w:val="0"/>
          <w:marTop w:val="0"/>
          <w:marBottom w:val="120"/>
          <w:divBdr>
            <w:top w:val="none" w:sz="0" w:space="0" w:color="auto"/>
            <w:left w:val="none" w:sz="0" w:space="0" w:color="auto"/>
            <w:bottom w:val="none" w:sz="0" w:space="0" w:color="auto"/>
            <w:right w:val="none" w:sz="0" w:space="0" w:color="auto"/>
          </w:divBdr>
        </w:div>
      </w:divsChild>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63559142">
      <w:bodyDiv w:val="1"/>
      <w:marLeft w:val="0"/>
      <w:marRight w:val="0"/>
      <w:marTop w:val="0"/>
      <w:marBottom w:val="0"/>
      <w:divBdr>
        <w:top w:val="none" w:sz="0" w:space="0" w:color="auto"/>
        <w:left w:val="none" w:sz="0" w:space="0" w:color="auto"/>
        <w:bottom w:val="none" w:sz="0" w:space="0" w:color="auto"/>
        <w:right w:val="none" w:sz="0" w:space="0" w:color="auto"/>
      </w:divBdr>
      <w:divsChild>
        <w:div w:id="1895703300">
          <w:marLeft w:val="0"/>
          <w:marRight w:val="0"/>
          <w:marTop w:val="0"/>
          <w:marBottom w:val="120"/>
          <w:divBdr>
            <w:top w:val="none" w:sz="0" w:space="0" w:color="auto"/>
            <w:left w:val="none" w:sz="0" w:space="0" w:color="auto"/>
            <w:bottom w:val="none" w:sz="0" w:space="0" w:color="auto"/>
            <w:right w:val="none" w:sz="0" w:space="0" w:color="auto"/>
          </w:divBdr>
        </w:div>
      </w:divsChild>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40181995">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756971080">
      <w:bodyDiv w:val="1"/>
      <w:marLeft w:val="0"/>
      <w:marRight w:val="0"/>
      <w:marTop w:val="0"/>
      <w:marBottom w:val="0"/>
      <w:divBdr>
        <w:top w:val="none" w:sz="0" w:space="0" w:color="auto"/>
        <w:left w:val="none" w:sz="0" w:space="0" w:color="auto"/>
        <w:bottom w:val="none" w:sz="0" w:space="0" w:color="auto"/>
        <w:right w:val="none" w:sz="0" w:space="0" w:color="auto"/>
      </w:divBdr>
      <w:divsChild>
        <w:div w:id="1428817126">
          <w:marLeft w:val="0"/>
          <w:marRight w:val="0"/>
          <w:marTop w:val="0"/>
          <w:marBottom w:val="120"/>
          <w:divBdr>
            <w:top w:val="none" w:sz="0" w:space="0" w:color="auto"/>
            <w:left w:val="none" w:sz="0" w:space="0" w:color="auto"/>
            <w:bottom w:val="none" w:sz="0" w:space="0" w:color="auto"/>
            <w:right w:val="none" w:sz="0" w:space="0" w:color="auto"/>
          </w:divBdr>
        </w:div>
      </w:divsChild>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2016416943">
      <w:bodyDiv w:val="1"/>
      <w:marLeft w:val="0"/>
      <w:marRight w:val="0"/>
      <w:marTop w:val="0"/>
      <w:marBottom w:val="0"/>
      <w:divBdr>
        <w:top w:val="none" w:sz="0" w:space="0" w:color="auto"/>
        <w:left w:val="none" w:sz="0" w:space="0" w:color="auto"/>
        <w:bottom w:val="none" w:sz="0" w:space="0" w:color="auto"/>
        <w:right w:val="none" w:sz="0" w:space="0" w:color="auto"/>
      </w:divBdr>
      <w:divsChild>
        <w:div w:id="588925471">
          <w:marLeft w:val="0"/>
          <w:marRight w:val="0"/>
          <w:marTop w:val="0"/>
          <w:marBottom w:val="120"/>
          <w:divBdr>
            <w:top w:val="none" w:sz="0" w:space="0" w:color="auto"/>
            <w:left w:val="none" w:sz="0" w:space="0" w:color="auto"/>
            <w:bottom w:val="none" w:sz="0" w:space="0" w:color="auto"/>
            <w:right w:val="none" w:sz="0" w:space="0" w:color="auto"/>
          </w:divBdr>
        </w:div>
        <w:div w:id="633296905">
          <w:marLeft w:val="0"/>
          <w:marRight w:val="0"/>
          <w:marTop w:val="0"/>
          <w:marBottom w:val="120"/>
          <w:divBdr>
            <w:top w:val="none" w:sz="0" w:space="0" w:color="auto"/>
            <w:left w:val="none" w:sz="0" w:space="0" w:color="auto"/>
            <w:bottom w:val="none" w:sz="0" w:space="0" w:color="auto"/>
            <w:right w:val="none" w:sz="0" w:space="0" w:color="auto"/>
          </w:divBdr>
        </w:div>
        <w:div w:id="2030597845">
          <w:marLeft w:val="0"/>
          <w:marRight w:val="0"/>
          <w:marTop w:val="0"/>
          <w:marBottom w:val="120"/>
          <w:divBdr>
            <w:top w:val="none" w:sz="0" w:space="0" w:color="auto"/>
            <w:left w:val="none" w:sz="0" w:space="0" w:color="auto"/>
            <w:bottom w:val="none" w:sz="0" w:space="0" w:color="auto"/>
            <w:right w:val="none" w:sz="0" w:space="0" w:color="auto"/>
          </w:divBdr>
        </w:div>
      </w:divsChild>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 w:id="213929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3.wmf"/><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2.wmf"/><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7D09C-AA42-4883-AE49-A73377D7F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2726</Words>
  <Characters>14724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Vargas</dc:creator>
  <cp:lastModifiedBy>Rafael Mello</cp:lastModifiedBy>
  <cp:revision>2</cp:revision>
  <cp:lastPrinted>2018-08-06T13:00:00Z</cp:lastPrinted>
  <dcterms:created xsi:type="dcterms:W3CDTF">2022-11-24T17:14:00Z</dcterms:created>
  <dcterms:modified xsi:type="dcterms:W3CDTF">2022-11-24T17:14:00Z</dcterms:modified>
</cp:coreProperties>
</file>