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EF" w:rsidRPr="008F64EF" w:rsidRDefault="008F64EF" w:rsidP="008F64EF">
      <w:pPr>
        <w:spacing w:after="161" w:line="240" w:lineRule="auto"/>
        <w:outlineLvl w:val="0"/>
        <w:rPr>
          <w:rFonts w:ascii="Helvetica" w:eastAsia="Times New Roman" w:hAnsi="Helvetica" w:cs="Times New Roman"/>
          <w:b/>
          <w:bCs/>
          <w:color w:val="283D4B"/>
          <w:kern w:val="36"/>
          <w:sz w:val="48"/>
          <w:szCs w:val="48"/>
          <w:lang w:eastAsia="ru-RU"/>
        </w:rPr>
      </w:pPr>
      <w:r w:rsidRPr="008F64EF">
        <w:rPr>
          <w:rFonts w:ascii="Helvetica" w:eastAsia="Times New Roman" w:hAnsi="Helvetica" w:cs="Times New Roman"/>
          <w:b/>
          <w:bCs/>
          <w:color w:val="283D4B"/>
          <w:kern w:val="36"/>
          <w:sz w:val="48"/>
          <w:szCs w:val="48"/>
          <w:lang w:eastAsia="ru-RU"/>
        </w:rPr>
        <w:t>AUC ROC (площадь под кривой ошибок)</w:t>
      </w:r>
    </w:p>
    <w:p w:rsidR="008F64EF" w:rsidRPr="008F64EF" w:rsidRDefault="008F64EF" w:rsidP="008F64EF">
      <w:pPr>
        <w:spacing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hyperlink r:id="rId5" w:history="1">
        <w:r w:rsidRPr="008F64EF">
          <w:rPr>
            <w:rFonts w:ascii="Helvetica" w:eastAsia="Times New Roman" w:hAnsi="Helvetica" w:cs="Times New Roman"/>
            <w:color w:val="1185D7"/>
            <w:sz w:val="21"/>
            <w:u w:val="single"/>
            <w:lang w:eastAsia="ru-RU"/>
          </w:rPr>
          <w:t>2017/07/28</w:t>
        </w:r>
      </w:hyperlink>
      <w:r w:rsidRPr="008F64EF">
        <w:rPr>
          <w:rFonts w:ascii="Helvetica" w:eastAsia="Times New Roman" w:hAnsi="Helvetica" w:cs="Times New Roman"/>
          <w:sz w:val="21"/>
          <w:szCs w:val="21"/>
          <w:lang w:eastAsia="ru-RU"/>
        </w:rPr>
        <w:t> </w:t>
      </w:r>
      <w:proofErr w:type="spellStart"/>
      <w:r w:rsidRPr="008F64EF">
        <w:rPr>
          <w:rFonts w:ascii="Helvetica" w:eastAsia="Times New Roman" w:hAnsi="Helvetica" w:cs="Times New Roman"/>
          <w:sz w:val="21"/>
          <w:lang w:eastAsia="ru-RU"/>
        </w:rPr>
        <w:fldChar w:fldCharType="begin"/>
      </w:r>
      <w:r w:rsidRPr="008F64EF">
        <w:rPr>
          <w:rFonts w:ascii="Helvetica" w:eastAsia="Times New Roman" w:hAnsi="Helvetica" w:cs="Times New Roman"/>
          <w:sz w:val="21"/>
          <w:lang w:eastAsia="ru-RU"/>
        </w:rPr>
        <w:instrText xml:space="preserve"> HYPERLINK "https://alexanderdyakonov.wordpress.com/author/alexanderdyakonov/" </w:instrText>
      </w:r>
      <w:r w:rsidRPr="008F64EF">
        <w:rPr>
          <w:rFonts w:ascii="Helvetica" w:eastAsia="Times New Roman" w:hAnsi="Helvetica" w:cs="Times New Roman"/>
          <w:sz w:val="21"/>
          <w:lang w:eastAsia="ru-RU"/>
        </w:rPr>
        <w:fldChar w:fldCharType="separate"/>
      </w:r>
      <w:r w:rsidRPr="008F64EF">
        <w:rPr>
          <w:rFonts w:ascii="Helvetica" w:eastAsia="Times New Roman" w:hAnsi="Helvetica" w:cs="Times New Roman"/>
          <w:color w:val="1185D7"/>
          <w:sz w:val="21"/>
          <w:u w:val="single"/>
          <w:lang w:eastAsia="ru-RU"/>
        </w:rPr>
        <w:t>alexanderdyakonov</w:t>
      </w:r>
      <w:proofErr w:type="spellEnd"/>
      <w:r w:rsidRPr="008F64EF">
        <w:rPr>
          <w:rFonts w:ascii="Helvetica" w:eastAsia="Times New Roman" w:hAnsi="Helvetica" w:cs="Times New Roman"/>
          <w:sz w:val="21"/>
          <w:lang w:eastAsia="ru-RU"/>
        </w:rPr>
        <w:fldChar w:fldCharType="end"/>
      </w:r>
      <w:r w:rsidRPr="008F64EF">
        <w:rPr>
          <w:rFonts w:ascii="Helvetica" w:eastAsia="Times New Roman" w:hAnsi="Helvetica" w:cs="Times New Roman"/>
          <w:sz w:val="21"/>
          <w:szCs w:val="21"/>
          <w:lang w:eastAsia="ru-RU"/>
        </w:rPr>
        <w:t> </w:t>
      </w:r>
      <w:proofErr w:type="spellStart"/>
      <w:r w:rsidRPr="008F64EF">
        <w:rPr>
          <w:rFonts w:ascii="Helvetica" w:eastAsia="Times New Roman" w:hAnsi="Helvetica" w:cs="Times New Roman"/>
          <w:sz w:val="21"/>
          <w:lang w:eastAsia="ru-RU"/>
        </w:rPr>
        <w:fldChar w:fldCharType="begin"/>
      </w:r>
      <w:r w:rsidRPr="008F64EF">
        <w:rPr>
          <w:rFonts w:ascii="Helvetica" w:eastAsia="Times New Roman" w:hAnsi="Helvetica" w:cs="Times New Roman"/>
          <w:sz w:val="21"/>
          <w:lang w:eastAsia="ru-RU"/>
        </w:rPr>
        <w:instrText xml:space="preserve"> HYPERLINK "https://alexanderdyakonov.wordpress.com/category/%d0%be%d0%b1%d1%80%d0%b0%d0%b7%d0%be%d0%b2%d0%b0%d0%bd%d0%b8%d0%b5/" </w:instrText>
      </w:r>
      <w:r w:rsidRPr="008F64EF">
        <w:rPr>
          <w:rFonts w:ascii="Helvetica" w:eastAsia="Times New Roman" w:hAnsi="Helvetica" w:cs="Times New Roman"/>
          <w:sz w:val="21"/>
          <w:lang w:eastAsia="ru-RU"/>
        </w:rPr>
        <w:fldChar w:fldCharType="separate"/>
      </w:r>
      <w:r w:rsidRPr="008F64EF">
        <w:rPr>
          <w:rFonts w:ascii="Helvetica" w:eastAsia="Times New Roman" w:hAnsi="Helvetica" w:cs="Times New Roman"/>
          <w:color w:val="1185D7"/>
          <w:sz w:val="21"/>
          <w:u w:val="single"/>
          <w:lang w:eastAsia="ru-RU"/>
        </w:rPr>
        <w:t>образование</w:t>
      </w:r>
      <w:r w:rsidRPr="008F64EF">
        <w:rPr>
          <w:rFonts w:ascii="Helvetica" w:eastAsia="Times New Roman" w:hAnsi="Helvetica" w:cs="Times New Roman"/>
          <w:sz w:val="21"/>
          <w:lang w:eastAsia="ru-RU"/>
        </w:rPr>
        <w:fldChar w:fldCharType="end"/>
      </w:r>
      <w:hyperlink r:id="rId6" w:history="1">
        <w:r w:rsidRPr="008F64EF">
          <w:rPr>
            <w:rFonts w:ascii="Helvetica" w:eastAsia="Times New Roman" w:hAnsi="Helvetica" w:cs="Times New Roman"/>
            <w:color w:val="1185D7"/>
            <w:sz w:val="21"/>
            <w:u w:val="single"/>
            <w:lang w:eastAsia="ru-RU"/>
          </w:rPr>
          <w:t>AUC</w:t>
        </w:r>
        <w:proofErr w:type="spellEnd"/>
      </w:hyperlink>
      <w:r w:rsidRPr="008F64EF">
        <w:rPr>
          <w:rFonts w:ascii="Helvetica" w:eastAsia="Times New Roman" w:hAnsi="Helvetica" w:cs="Times New Roman"/>
          <w:sz w:val="21"/>
          <w:lang w:eastAsia="ru-RU"/>
        </w:rPr>
        <w:t>, </w:t>
      </w:r>
      <w:hyperlink r:id="rId7" w:history="1">
        <w:r w:rsidRPr="008F64EF">
          <w:rPr>
            <w:rFonts w:ascii="Helvetica" w:eastAsia="Times New Roman" w:hAnsi="Helvetica" w:cs="Times New Roman"/>
            <w:color w:val="1185D7"/>
            <w:sz w:val="21"/>
            <w:u w:val="single"/>
            <w:lang w:eastAsia="ru-RU"/>
          </w:rPr>
          <w:t>качество</w:t>
        </w:r>
      </w:hyperlink>
      <w:r w:rsidRPr="008F64EF">
        <w:rPr>
          <w:rFonts w:ascii="Helvetica" w:eastAsia="Times New Roman" w:hAnsi="Helvetica" w:cs="Times New Roman"/>
          <w:sz w:val="21"/>
          <w:lang w:eastAsia="ru-RU"/>
        </w:rPr>
        <w:t>, </w:t>
      </w:r>
      <w:hyperlink r:id="rId8" w:history="1">
        <w:r w:rsidRPr="008F64EF">
          <w:rPr>
            <w:rFonts w:ascii="Helvetica" w:eastAsia="Times New Roman" w:hAnsi="Helvetica" w:cs="Times New Roman"/>
            <w:color w:val="1185D7"/>
            <w:sz w:val="21"/>
            <w:u w:val="single"/>
            <w:lang w:eastAsia="ru-RU"/>
          </w:rPr>
          <w:t>тест</w:t>
        </w:r>
      </w:hyperlink>
      <w:r w:rsidRPr="008F64EF">
        <w:rPr>
          <w:rFonts w:ascii="Helvetica" w:eastAsia="Times New Roman" w:hAnsi="Helvetica" w:cs="Times New Roman"/>
          <w:sz w:val="21"/>
          <w:lang w:eastAsia="ru-RU"/>
        </w:rPr>
        <w:t>, </w:t>
      </w:r>
      <w:hyperlink r:id="rId9" w:history="1">
        <w:r w:rsidRPr="008F64EF">
          <w:rPr>
            <w:rFonts w:ascii="Helvetica" w:eastAsia="Times New Roman" w:hAnsi="Helvetica" w:cs="Times New Roman"/>
            <w:color w:val="1185D7"/>
            <w:sz w:val="21"/>
            <w:u w:val="single"/>
            <w:lang w:eastAsia="ru-RU"/>
          </w:rPr>
          <w:t>ROC</w:t>
        </w:r>
      </w:hyperlink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Площадь под ROC-кривой – один из самых популярных функционалов качества в задачах бинарной классификации. На мой взгляд, простых и полных источников информации «что же это такое» нет. Как правило, объяснение начинают с введения разных терминов (FPR, TPR), которые нормальный человек тут же забывает. Также нет разборов каких-то конкретных задач по AUC ROC. В этом посте описано, как я объясняю эту тему студентам и своим сотрудникам…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1771650"/>
            <wp:effectExtent l="19050" t="0" r="0" b="0"/>
            <wp:docPr id="1" name="Рисунок 1" descr="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lpap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Допустим, решается задача классификации с двумя классами {0, 1}. Алгоритм выдаёт некоторую оценку (может, но не обязательно, вероятность) принадлежности объекта к классу 1. Можно считать, что оценка принадлежит отрезку [0, 1].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Часто результат работы алгоритма на фиксированной тестовой выборке визуализируют с помощью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ROC-кривой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(ROC =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receiver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operating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characteristic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иногда говорят «кривая ошибок»), а качество оценивают как площадь под этой кривой –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AUC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(AUC =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area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under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the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curve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 Покажем на конкретном примере, как строится кривая.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Пусть алгоритм выдал оценки, как показано в табл. 1. Упорядочим строки табл. 1 по убыванию ответов алгоритма – получим табл. 2. Ясно, что в идеале её столбец «класс» тоже станет упорядочен (сначала идут 1, потом 0); в самом худшем случае – порядок будет обратный (сначала 0, потом 1); в случае «слепого угадывания» будет случайное распределение 0 и 1.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6362700" cy="1819275"/>
            <wp:effectExtent l="19050" t="0" r="0" b="0"/>
            <wp:docPr id="2" name="Рисунок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Чтобы нарисовать ROC-кривую, надо взять единичный квадрат на координатной плоскости, см. рис. 1, разбить его на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равных частей горизонтальными линиями и на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n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вертикальными, где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m</w:t>
      </w:r>
      <w:proofErr w:type="spellEnd"/>
      <w:r w:rsidRPr="008F64EF">
        <w:rPr>
          <w:rFonts w:ascii="Georgia" w:eastAsia="Times New Roman" w:hAnsi="Georgia" w:cs="Times New Roman"/>
          <w:i/>
          <w:iCs/>
          <w:color w:val="444444"/>
          <w:sz w:val="30"/>
          <w:lang w:eastAsia="ru-RU"/>
        </w:rPr>
        <w:t> 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– число 1 среди правильных меток теста (в нашем примере </w:t>
      </w:r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m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=3),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n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число нулей (</w:t>
      </w:r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n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=4). В результате квадрат разбивается сеткой на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m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×</w:t>
      </w:r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n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блоков.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Теперь будем просматривать строки табл. 2 сверху вниз и прорисовывать на сетке линии, переходя их одного узла в другой. Стартуем из точки (0, 0). Если значение метки класса в просматриваемой строке 1, то делаем шаг вверх; если 0, то делаем шаг вправо. Ясно, что в итоге мы попадём в точку (1, 1), т.к. сделаем в сумме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m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шагов вверх и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n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шагов вправо.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800475" cy="1800225"/>
            <wp:effectExtent l="19050" t="0" r="9525" b="0"/>
            <wp:docPr id="3" name="Рисунок 3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Рис.1. Построение ROC-кривой.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На рис. 1 (справа) показан путь для нашего примера – это и является ROC-кривой.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Важный момент: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если у нескольких объектов значения оценок равны, то мы делаем шаг в точку, которая на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блоков выше и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b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блоков правее, где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число единиц в группе объектов с одним значением метки,</w:t>
      </w:r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b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– число нулей в ней. В частности, если все объекты имеют одинаковую метку, то мы сразу шагаем из точки (0, 0) в точку (1, 1).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AUC ROC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– площадь под ROC-кривой – часто используют для оценивания качества упорядочивания алгоритмом объектов двух 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классов. Ясно, что это значение лежит на отрезке [0, 1]. В нашем примере AUC ROC = 9.5 / 12 ~ 0.79.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Выше мы описали случаи идеального, наихудшего и случайного следования меток в упорядоченной таблице. Идеальному соответствует ROC-кривая, проходящая через точку (0, 1), площадь под ней равна 1. Наихудшему – ROC-кривая, проходящая через точку (1, 0), площадь под ней – 0. Случайному – что-то похожее на диагональ квадрата, площадь примерно равна 0.5.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124325" cy="1352550"/>
            <wp:effectExtent l="19050" t="0" r="9525" b="0"/>
            <wp:docPr id="4" name="Рисунок 4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2. ROC-кривые для наилучшего (AUC=1), случайного (AUC=0.5) и наихудшего (AUC=0) алгоритма.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Замечание.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ROC-кривая считается неопределённой для тестовой выборки целиком состоящей из объектов только одного класса. Большинство современных реализаций выдают ошибку при попытки построить её в этом случае</w:t>
      </w:r>
    </w:p>
    <w:p w:rsidR="008F64EF" w:rsidRPr="008F64EF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</w:pPr>
      <w:r w:rsidRPr="008F64EF"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  <w:t>Смысл AUC ROC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Сетка на рис. 1 разбила квадрат на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m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×</w:t>
      </w:r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n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блоков. Ровно столько же пар вида (объект класса 1, объект класса 0), составленных из объектов тестовой выборки. Каждый закрашенный блок на рис. 1 соответствует паре (объект класса 1, объект класса 0), для которой наш алгоритм правильно предсказал порядок (объект класса 1 получил оценку выше, чем объект класса 0),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незакрашенный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блок – паре, на которой ошибся.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1876425" cy="1724025"/>
            <wp:effectExtent l="19050" t="0" r="9525" b="0"/>
            <wp:docPr id="5" name="Рисунок 5" descr="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3. Каждый блок соответствует паре объектов.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Таким образом,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AUC ROC равен доле пар объектов вида (объект класса 1, объект класса 0), которые алгоритм верно упорядочил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т.е. первый объект идёт в упорядоченном списке раньше. Численно это можно записать так: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181725" cy="2390775"/>
            <wp:effectExtent l="19050" t="0" r="9525" b="0"/>
            <wp:docPr id="6" name="Рисунок 6" descr="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q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Замечание.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В формуле (*) все постоянно ошибаются, забывая случай равенства ответов алгоритма на нескольких объектах. Также эту формулу все постоянно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переоткрывают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Она хороша тем, что легко обобщается и на другие задачи обучения с учителем.</w:t>
      </w:r>
    </w:p>
    <w:p w:rsidR="008F64EF" w:rsidRPr="008F64EF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</w:pPr>
      <w:r w:rsidRPr="008F64EF"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  <w:t>Принятие решений на основе ROC-кривой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Пока наш алгоритм выдавал оценки принадлежности к классу 1. Ясно, что на практике нам часто надо будет решить: какие объекты отнести к классу 1, а какие к классу 0. Для этого нужно будет выбрать некоторый порог (объекты с оценками выше порога считаем принадлежащими классу 1, остальные – 0).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Выбору порога соответствует выбор точки на ROC-кривой. Например, для порога 0.25 и нашего примера – точка указана на рис. 4 (1/4, 2/3). см. табл. 3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1638300" cy="1543050"/>
            <wp:effectExtent l="19050" t="0" r="0" b="0"/>
            <wp:docPr id="7" name="Рисунок 7" descr="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4. Выбор порога для бинаризации.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Заметим, что 1/4 – это процент точек класса 0, которые неверно классифицированы нашим алгоритмом (это называется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FPR = </w:t>
      </w:r>
      <w:proofErr w:type="spellStart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False</w:t>
      </w:r>
      <w:proofErr w:type="spellEnd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Positive</w:t>
      </w:r>
      <w:proofErr w:type="spellEnd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Rate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 2/3 – процент точек класса 1, которые верно классифицированы нашим алгоритмом (это называется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TPR = </w:t>
      </w:r>
      <w:proofErr w:type="spellStart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True</w:t>
      </w:r>
      <w:proofErr w:type="spellEnd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Positive</w:t>
      </w:r>
      <w:proofErr w:type="spellEnd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Rate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 Именно в этих координатах (FPR, TPR) построена ROC-кривая. Часто в литературе её определяют как кривую зависимости TPR от FPR при варьировании порога для бинаризации.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Кстати, для бинарных ответов алгоритма тоже можно вычислить AUC ROC, правда это практически никогда не делают, поскольку ROC-кривая состоит из трёх точек, соединёнными линиями: (0,0), (FPR, TPR), (1, 1), где FPR и TPR соответствуют любому порогу из интервала (0, 1). На рис. 4 (зелёным) показана ROC-кривая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бинаризованного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решения, заметим, что AUC после бинаризации уменьшился и стал равным 8.5/12 ~ 0.71.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1876425" cy="1733550"/>
            <wp:effectExtent l="19050" t="0" r="9525" b="0"/>
            <wp:docPr id="8" name="Рисунок 8" descr="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5. Вычисление AUC ROC в случае бинарных ответов.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 общем случае, как видно из рис. 5 AUC ROC для бинарного решения равна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5095875" cy="447675"/>
            <wp:effectExtent l="19050" t="0" r="9525" b="0"/>
            <wp:docPr id="9" name="Рисунок 9" descr="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q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(как сумма площадей двух треугольников и квадрата). Это выражение имеет самостоятельную ценность и является «честной точностью» в задаче с дисбалансом классов (но об этом надо писать отдельный пост).</w:t>
      </w:r>
    </w:p>
    <w:p w:rsidR="008F64EF" w:rsidRPr="008F64EF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</w:pPr>
      <w:r w:rsidRPr="008F64EF"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  <w:t>Задача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На ответах алгоритма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x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объекты класса 0 распределены с плотностью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)=2-2</w:t>
      </w:r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а объекты класса 1 – с плотностью 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</w:t>
      </w:r>
      <w:proofErr w:type="spellStart"/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)=2</w:t>
      </w:r>
      <w:r w:rsidRPr="008F64EF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см. рис. 6. Интуитивно понятно, что алгоритм обладает некоторой разделяющей способностью (большинство объектов класса 0 имеют оценку меньше 0.5, а большинство объектов класса 1 – больше). Попробуйте угадать, чему здесь равен AUC ROC, а мы покажем как построить ROC-кривую и вычислить площадь под ней. Отметим, что здесь мы не работаем с конкретной тестовой выборкой, а считаем, что знаем распределения объектов всех классов. Такое может быть, например, в модельной задаче, когда объекты лежат в единичном квадрате, объекты выше одной из диагоналей принадлежат классу 0, ниже – классу 1, для решения используется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логистическая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регрессия (см. рис. 7). В случае, когда решение зависит только от одного признака (при втором коэффициент равен нулю), получаем как раз ситуацию, описанную в нашей задаче.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5267325" cy="2962275"/>
            <wp:effectExtent l="19050" t="0" r="9525" b="0"/>
            <wp:docPr id="10" name="Рисунок 10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6. Распределения в модельной задаче.</w:t>
      </w: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4286250" cy="3629025"/>
            <wp:effectExtent l="19050" t="0" r="0" b="0"/>
            <wp:docPr id="11" name="Рисунок 11" descr="problem_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blem_e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Рис. 7. Модельная задача (показана лишь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подвыборка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Значение TPR при выборе порога бинаризации равно площади, изображённой на рис. 6 (центр), а FPR – площади, изображённой на рис. 6 (справа), т.е.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905375" cy="419100"/>
            <wp:effectExtent l="19050" t="0" r="9525" b="0"/>
            <wp:docPr id="12" name="Рисунок 12" descr="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br/>
        <w:t>Параметрическое уравнение для ROC-кривой получено, можно уже сразу вычислить площадь под ней: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br/>
      </w: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257550" cy="371475"/>
            <wp:effectExtent l="19050" t="0" r="0" b="0"/>
            <wp:docPr id="13" name="Рисунок 13" descr="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q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br/>
        <w:t>Но если Вы не любите параметрическую запись, легко получить: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676650" cy="438150"/>
            <wp:effectExtent l="19050" t="0" r="0" b="0"/>
            <wp:docPr id="14" name="Рисунок 14" descr="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q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br/>
        <w:t>Заметим, что максимальная точность достигается при пороге бинаризации 0.5 (почему?), и она равна 3/4 = 0.75 (что не кажется очень большой). Это частая ситуация: AUC ROC существенно выше максимальной достижимой точности (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accuracy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)!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Кстати, AUC ROC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бинаризованного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решения (при пороге бинаризации 0.5) равна 0.75! Подумайте, почему это значение совпало с точностью?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 такой «непрерывной» постановке задачи (когда объекты двух классов описываются плотностями) AUC ROC имеет 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вероятностный смысл: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это вероятность того, что случайно взятый объект класса 1 имеет оценку принадлежности к классу 1 выше, чем случайно взятый объект класса 0.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609975" cy="447675"/>
            <wp:effectExtent l="19050" t="0" r="9525" b="0"/>
            <wp:docPr id="15" name="Рисунок 15" descr="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q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Для нашей модельной задачи можно провести несколько экспериментов: взять конечные выборки разной мощности с указанными распределениями. На рис. 8 показаны значения AUC ROC в таких экспериментах: все они распределены около теоретического значения 5/6, но разброс достаточно велик для небольших выборок. Запомните: </w:t>
      </w: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для оценки AUC ROC выборка в несколько сотен объектов мала!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3533775"/>
            <wp:effectExtent l="19050" t="0" r="0" b="0"/>
            <wp:docPr id="16" name="Рисунок 16" descr="au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uc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8. Варьирование AUC ROC в экспериментах.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Также полезно посмотреть, как выглядят ROC-кривые в наших экспериментах. Естественно, при увеличении объёма выборок ROC-кривые, построенные по выборкам, будут сходиться к теоретической кривой (построенной для распределений).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5191125" cy="4391025"/>
            <wp:effectExtent l="19050" t="0" r="9525" b="0"/>
            <wp:docPr id="17" name="Рисунок 17" descr="au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uc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9. ROC-кривые в экспериментах.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Замечание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br/>
        <w:t xml:space="preserve">Интересно, что в рассмотренной задаче исходные данные линейны (например, плотности – линейные функции), а ответ (ROC-кривая) нелинейная (и даже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неполиномиальная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функция!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Замечание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br/>
        <w:t>Почему-то многие считают, что ROC-кривая всегда является ступенчатой функцией – лишь при построении её для конечной выборки, в которой нет объектов с одинаковыми оценками. Полезно посмотреть на интерактивную </w:t>
      </w:r>
      <w:hyperlink r:id="rId27" w:tgtFrame="_blank" w:history="1">
        <w:r w:rsidRPr="008F64EF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визуализацию ROC-кривых</w:t>
        </w:r>
      </w:hyperlink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для нормально распределённых классов.</w:t>
      </w:r>
    </w:p>
    <w:p w:rsidR="008F64EF" w:rsidRPr="008F64EF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</w:pPr>
      <w:r w:rsidRPr="008F64EF"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  <w:t>Максимизация AUC ROC на практике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Оптимизировать AUC ROC напрямую затруднительно по нескольким причинам:</w:t>
      </w:r>
    </w:p>
    <w:p w:rsidR="008F64EF" w:rsidRPr="008F64EF" w:rsidRDefault="008F64EF" w:rsidP="008F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эта функция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недифференцируема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по параметрам алгоритма,</w:t>
      </w:r>
    </w:p>
    <w:p w:rsidR="008F64EF" w:rsidRPr="008F64EF" w:rsidRDefault="008F64EF" w:rsidP="008F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она в явном виде не разбивается на отдельные слагаемые, которые зависят от ответа только на одном объекте (как происходит в случае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log_loss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Есть несколько подходов к оптимизации</w:t>
      </w:r>
    </w:p>
    <w:p w:rsidR="008F64EF" w:rsidRPr="008F64EF" w:rsidRDefault="008F64EF" w:rsidP="008F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замена в (*) индикаторной функции на похожую дифференцируемую функцию,</w:t>
      </w:r>
    </w:p>
    <w:p w:rsidR="008F64EF" w:rsidRPr="008F64EF" w:rsidRDefault="008F64EF" w:rsidP="008F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использование смысла функционала (если это вероятность верного упорядочивания пары объектов, то можно перейти к новой выборке, состоящей из пар),</w:t>
      </w:r>
    </w:p>
    <w:p w:rsidR="008F64EF" w:rsidRPr="008F64EF" w:rsidRDefault="008F64EF" w:rsidP="008F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ансамблирование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нескольких алгоритмов с преобразованием их оценок </w:t>
      </w:r>
      <w:hyperlink r:id="rId28" w:tgtFrame="_blank" w:history="1">
        <w:r w:rsidRPr="008F64EF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в ранги</w:t>
        </w:r>
      </w:hyperlink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(логика здесь простая: AUC ROC зависит только от порядка объектов, поэтому конкретные оценки не должны существенно влиять на ответ).</w:t>
      </w:r>
    </w:p>
    <w:p w:rsidR="008F64EF" w:rsidRPr="008F64EF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</w:pPr>
      <w:r w:rsidRPr="008F64EF"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  <w:t>Замечания</w:t>
      </w:r>
    </w:p>
    <w:p w:rsidR="008F64EF" w:rsidRPr="008F64EF" w:rsidRDefault="008F64EF" w:rsidP="008F64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AUC ROC не зависит от строго возрастающего преобразования ответов алгоритма (например, возведения в квадрат), поскольку зависит не от самих ответов, а от меток классов объектов при упорядочивании по этим ответам.</w:t>
      </w:r>
    </w:p>
    <w:p w:rsidR="008F64EF" w:rsidRPr="008F64EF" w:rsidRDefault="008F64EF" w:rsidP="008F64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Часто используют критерий качества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он принимает значение на отрезке [–1, +1] и линейно выражается через площадь под кривой ошибок:</w:t>
      </w:r>
    </w:p>
    <w:p w:rsidR="008F64EF" w:rsidRPr="008F64EF" w:rsidRDefault="008F64EF" w:rsidP="008F64EF">
      <w:pPr>
        <w:shd w:val="clear" w:color="auto" w:fill="FFFFFF"/>
        <w:spacing w:before="240" w:after="240" w:line="240" w:lineRule="auto"/>
        <w:jc w:val="center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= 2 ×AUC_ROC – 1</w:t>
      </w:r>
    </w:p>
    <w:p w:rsidR="008F64EF" w:rsidRPr="008F64EF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AUC ROC можно использовать для оценки качества признаков. Считаем, что значения признака — это ответы нашего алгоритма (не обязательно они должны быть нормированы на отрезок [0, 1], ведь нам важен порядок). Тогда выражение 2×|AUC_ROC — 0.5| вполне подойдёт для оценки качества признака: оно максимально, если по этому признаку 2 класса строго разделяются и минимально, если они «перемешаны».</w:t>
      </w:r>
    </w:p>
    <w:p w:rsidR="008F64EF" w:rsidRPr="008F64EF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Практически во всех источниках приводится неверный алгоритм построения ROC-кривой и вычисления AUC ROC. По нашему описанию легко эти алгоритмы исправить…</w:t>
      </w:r>
    </w:p>
    <w:p w:rsidR="008F64EF" w:rsidRPr="008F64EF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Часто утверждается, что AUC ROC не годится для задач с сильным дисбалансом классов. При этом приводятся совершенно некорректные обоснования этого. Рассмотрим одно из них. Пусть в задаче 1 000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000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объектов, при этом только 10 объектов из первого класса. Допустим, что объекты это сайты интернета, а первый класс – сайты, релевантные некоторому запросу. Рассмотрим алгоритм, ранжирующий все сайты в соответствии в эти запросом. Пусть он в начало списка поставил 100 объектов класса 0, потом 10 – класса 1, потом – все остальные класса 0. 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AUC ROC будет довольно высоким: 0.9999. При этом ответ алгоритма (если, например, это выдача поисковика) нельзя считать хорошей: в верхней части выдачи 100 нерелевантных сайтов. Разумеется, нам не хватит терпения пролистать выдачу и добраться до 10 тех самых релевантных.</w: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br/>
        <w:t>В чём некорректность этого примера?! Главное: в том, что он никак не использует дисбаланс классов. С таким же успехом объектов класса 1 могло быть 500 000 – ровно половина, тогда AUC ROC чуть поменьше: 0.9998, но суть остаётся прежней. Таким образом, этот пример не показывает неприменимость AUC ROC в задачах с дисбалансом классов, а лишь в задачах поиска! Для таких задач есть другие функционалы качества, кроме того, есть специальные вариации AUC, например 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"http://ttic.uchicago.edu/~meshi/papers/structAUC_aistats14.pdf" \t "_blank" </w:instrText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8F64EF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AUC@k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8F64EF" w:rsidRPr="008F64EF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 банковском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скоринге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AUC_ROC очень популярный функционал, хотя очевидно, что он также здесь не очень подходит. Банк может выдать ограниченное число кредитов, поэтому главное требование к алгоритму – чтобы среди объектов, которые получили наименьшие оценки были только представители класса 0 («вернёт кредит», если мы считаем, что класс 1 – «не вернёт» и алгоритм оценивает вероятность </w:t>
      </w:r>
      <w:proofErr w:type="spellStart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невозврата</w:t>
      </w:r>
      <w:proofErr w:type="spellEnd"/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 Об этом можно судить по форме ROC-кривой (см. рис. 10).</w:t>
      </w:r>
    </w:p>
    <w:p w:rsidR="008F64EF" w:rsidRPr="008F64EF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448175" cy="1400175"/>
            <wp:effectExtent l="19050" t="0" r="9525" b="0"/>
            <wp:docPr id="18" name="Рисунок 18" descr="p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10. Форма ROC-кривой, которая соответствует случаю, когда группа объектов с самыми низкими оценками имеет метки 0.</w:t>
      </w:r>
    </w:p>
    <w:p w:rsidR="008F64EF" w:rsidRPr="008F64EF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</w:pPr>
      <w:r w:rsidRPr="008F64EF">
        <w:rPr>
          <w:rFonts w:ascii="Helvetica" w:eastAsia="Times New Roman" w:hAnsi="Helvetica" w:cs="Times New Roman"/>
          <w:b/>
          <w:bCs/>
          <w:color w:val="283D4B"/>
          <w:sz w:val="45"/>
          <w:szCs w:val="45"/>
          <w:lang w:eastAsia="ru-RU"/>
        </w:rPr>
        <w:t>П.С.</w:t>
      </w:r>
    </w:p>
    <w:p w:rsidR="008F64EF" w:rsidRPr="008F64EF" w:rsidRDefault="008F64EF" w:rsidP="008F64EF">
      <w:pPr>
        <w:shd w:val="clear" w:color="auto" w:fill="FFFFFF"/>
        <w:spacing w:before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Если Вы дочитали до конца — можете попробовать пройти тест </w:t>
      </w:r>
      <w:hyperlink r:id="rId30" w:tgtFrame="_blank" w:history="1">
        <w:r w:rsidRPr="008F64EF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по AUC ROC </w:t>
        </w:r>
      </w:hyperlink>
      <w:r w:rsidRPr="008F64E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(авторский, публикуется впервые). Задачи теста можно обсуждать в комментариях. Любые замечание по тексту — смело пишите!</w:t>
      </w:r>
    </w:p>
    <w:p w:rsidR="00EC32B3" w:rsidRDefault="00EC32B3"/>
    <w:sectPr w:rsidR="00EC32B3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417"/>
    <w:multiLevelType w:val="multilevel"/>
    <w:tmpl w:val="976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640AA"/>
    <w:multiLevelType w:val="multilevel"/>
    <w:tmpl w:val="138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1304B"/>
    <w:multiLevelType w:val="multilevel"/>
    <w:tmpl w:val="B6B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104B94"/>
    <w:multiLevelType w:val="multilevel"/>
    <w:tmpl w:val="43A4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F64EF"/>
    <w:rsid w:val="008F64EF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8F6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6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64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ed-on">
    <w:name w:val="posted-on"/>
    <w:basedOn w:val="a0"/>
    <w:rsid w:val="008F64EF"/>
  </w:style>
  <w:style w:type="character" w:styleId="a3">
    <w:name w:val="Hyperlink"/>
    <w:basedOn w:val="a0"/>
    <w:uiPriority w:val="99"/>
    <w:semiHidden/>
    <w:unhideWhenUsed/>
    <w:rsid w:val="008F64EF"/>
    <w:rPr>
      <w:color w:val="0000FF"/>
      <w:u w:val="single"/>
    </w:rPr>
  </w:style>
  <w:style w:type="character" w:customStyle="1" w:styleId="author">
    <w:name w:val="author"/>
    <w:basedOn w:val="a0"/>
    <w:rsid w:val="008F64EF"/>
  </w:style>
  <w:style w:type="character" w:customStyle="1" w:styleId="entry-categories">
    <w:name w:val="entry-categories"/>
    <w:basedOn w:val="a0"/>
    <w:rsid w:val="008F64EF"/>
  </w:style>
  <w:style w:type="character" w:customStyle="1" w:styleId="entry-tags">
    <w:name w:val="entry-tags"/>
    <w:basedOn w:val="a0"/>
    <w:rsid w:val="008F64EF"/>
  </w:style>
  <w:style w:type="paragraph" w:styleId="a4">
    <w:name w:val="Normal (Web)"/>
    <w:basedOn w:val="a"/>
    <w:uiPriority w:val="99"/>
    <w:semiHidden/>
    <w:unhideWhenUsed/>
    <w:rsid w:val="008F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64EF"/>
    <w:rPr>
      <w:b/>
      <w:bCs/>
    </w:rPr>
  </w:style>
  <w:style w:type="character" w:styleId="a6">
    <w:name w:val="Emphasis"/>
    <w:basedOn w:val="a0"/>
    <w:uiPriority w:val="20"/>
    <w:qFormat/>
    <w:rsid w:val="008F64E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F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6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7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anderdyakonov.wordpress.com/tag/%d1%82%d0%b5%d1%81%d1%82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alexanderdyakonov.wordpress.com/tag/%d0%ba%d0%b0%d1%87%d0%b5%d1%81%d1%82%d0%b2%d0%b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alexanderdyakonov.wordpress.com/tag/auc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alexanderdyakonov.wordpress.com/2017/07/28/auc-roc-%d0%bf%d0%bb%d0%be%d1%89%d0%b0%d0%b4%d1%8c-%d0%bf%d0%be%d0%b4-%d0%ba%d1%80%d0%b8%d0%b2%d0%be%d0%b9-%d0%be%d1%88%d0%b8%d0%b1%d0%be%d0%ba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pandas.pydata.org/pandas-docs/version/0.18.1/generated/pandas.DataFrame.rank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exanderdyakonov.wordpress.com/tag/roc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navan.name/roc/" TargetMode="External"/><Relationship Id="rId30" Type="http://schemas.openxmlformats.org/officeDocument/2006/relationships/hyperlink" Target="https://docs.google.com/forms/d/e/1FAIpQLSfrZOU9TaDWIvxBabf8saK-unmijfOHwkANpARNCrVQ-g3KyQ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2090</Words>
  <Characters>11914</Characters>
  <Application>Microsoft Office Word</Application>
  <DocSecurity>0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2018-03-16T09:33:00Z</dcterms:created>
  <dcterms:modified xsi:type="dcterms:W3CDTF">2018-03-16T09:33:00Z</dcterms:modified>
</cp:coreProperties>
</file>