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E16" w:rsidRPr="00D90E16" w:rsidRDefault="00D90E16" w:rsidP="00D90E16">
      <w:pPr>
        <w:pBdr>
          <w:bottom w:val="single" w:sz="4" w:space="4" w:color="EAECEF"/>
        </w:pBdr>
        <w:shd w:val="clear" w:color="auto" w:fill="FFFFFF"/>
        <w:spacing w:before="301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Индивидуальный проект</w:t>
      </w:r>
      <w:proofErr w:type="gramEnd"/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Предлагается провести полный анализ данных и построение прогнозной модели для какого-то из наборов данных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UCI,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Kaggle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любого другого (</w:t>
      </w:r>
      <w:proofErr w:type="spellStart"/>
      <w:r w:rsidR="00B90D7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instrText xml:space="preserve"> HYPERLINK "https://www.kaggle.com/datasets" </w:instrText>
      </w:r>
      <w:r w:rsidR="00B90D7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Kaggle</w:t>
      </w:r>
      <w:proofErr w:type="spellEnd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datasets</w:t>
      </w:r>
      <w:proofErr w:type="spellEnd"/>
      <w:r w:rsidR="00B90D71" w:rsidRPr="00D90E16">
        <w:rPr>
          <w:rFonts w:ascii="Segoe UI" w:eastAsia="Times New Roman" w:hAnsi="Segoe UI" w:cs="Segoe UI"/>
          <w:color w:val="24292E"/>
          <w:sz w:val="20"/>
          <w:szCs w:val="20"/>
        </w:rPr>
        <w:fldChar w:fldCharType="end"/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 – прекрасный источник всякого рода данных). Можно приносить и свои данные. Баллы можно зачесть либо за этот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проект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либо за "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Элис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". Оцениваться проекты будут по схеме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критерии оценивания перечислены ниже. По каждому пункту надо будет поставить +, +/-, -/+ или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-. 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Максимум за проект – 40 баллов. Проверка 3 проектов своих товарищей – необходимое условие получения баллов. Времени до 22 апреля, а до 25 апреля надо проверить 3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чужих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проекта. Контактное лицо – Илья Барышников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a.k.a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lucidyan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Опубликовать проект следующим образом: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t>Заранее написать свою предполагаемую тему в </w:t>
      </w:r>
      <w:proofErr w:type="spellStart"/>
      <w:r w:rsidR="00B90D7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begin"/>
      </w:r>
      <w:r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instrText xml:space="preserve"> HYPERLINK "https://goo.gl/ZzNuUN" </w:instrText>
      </w:r>
      <w:r w:rsidR="00B90D7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separate"/>
      </w:r>
      <w:r w:rsidRPr="00D90E16">
        <w:rPr>
          <w:rFonts w:ascii="Segoe UI" w:eastAsia="Times New Roman" w:hAnsi="Segoe UI" w:cs="Segoe UI"/>
          <w:color w:val="0366D6"/>
          <w:sz w:val="20"/>
          <w:u w:val="single"/>
        </w:rPr>
        <w:t>гугл-доке</w:t>
      </w:r>
      <w:proofErr w:type="spellEnd"/>
      <w:r w:rsidR="00B90D71" w:rsidRPr="00D90E16">
        <w:rPr>
          <w:rFonts w:ascii="Segoe UI" w:eastAsia="Times New Roman" w:hAnsi="Segoe UI" w:cs="Segoe UI"/>
          <w:color w:val="24292E"/>
          <w:sz w:val="20"/>
          <w:szCs w:val="20"/>
          <w:highlight w:val="darkGreen"/>
        </w:rPr>
        <w:fldChar w:fldCharType="end"/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Сделать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pull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request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 проектом в виде Jupyter-тетрадки </w:t>
      </w:r>
      <w:hyperlink r:id="rId5" w:history="1">
        <w:r w:rsidRPr="00D90E16">
          <w:rPr>
            <w:rFonts w:ascii="Segoe UI" w:eastAsia="Times New Roman" w:hAnsi="Segoe UI" w:cs="Segoe UI"/>
            <w:color w:val="0366D6"/>
            <w:sz w:val="20"/>
            <w:u w:val="single"/>
          </w:rPr>
          <w:t>сюда</w:t>
        </w:r>
      </w:hyperlink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При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пул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реквесте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соблюдайте структуру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(данные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data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, картинки –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img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), большие файлы (скажем, больше 5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Mb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не надо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комитить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– лучше ссылку на данные дать в тетрадке. И естественно, перед этим обновите свою версию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репозитория</w:t>
      </w:r>
      <w:proofErr w:type="spellEnd"/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Дождаться от @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yorko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nbviewer-ссылку, кинуть в канал #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mlcourse_open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ссылку, а также краткое описание, чему посвящен проект. Поставить тег </w:t>
      </w:r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#</w:t>
      </w:r>
      <w:proofErr w:type="spellStart"/>
      <w:r w:rsidRPr="00D90E16">
        <w:rPr>
          <w:rFonts w:ascii="Segoe UI" w:eastAsia="Times New Roman" w:hAnsi="Segoe UI" w:cs="Segoe UI"/>
          <w:i/>
          <w:iCs/>
          <w:color w:val="24292E"/>
          <w:sz w:val="20"/>
        </w:rPr>
        <w:t>proj_indiv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 (обязательно),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запинить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(т.е. отправить в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pinned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items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</w:t>
      </w:r>
    </w:p>
    <w:p w:rsidR="00D90E16" w:rsidRPr="00D90E16" w:rsidRDefault="00D90E16" w:rsidP="00D90E1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Оцениваться проекты, в отличие от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тьюториалов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будут не по плюсам, а в процессе взаимной проверки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peer-review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), про которую сказано чуть выше.</w:t>
      </w:r>
    </w:p>
    <w:p w:rsidR="00D90E16" w:rsidRPr="00D90E16" w:rsidRDefault="00D90E16" w:rsidP="00D90E16">
      <w:pPr>
        <w:shd w:val="clear" w:color="auto" w:fill="FFFFFF"/>
        <w:spacing w:before="301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План и критерии оценки</w:t>
      </w:r>
    </w:p>
    <w:p w:rsidR="00D90E16" w:rsidRPr="00704AAA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</w:t>
      </w:r>
      <w:r w:rsidRPr="00704AAA">
        <w:rPr>
          <w:rFonts w:ascii="Segoe UI" w:eastAsia="Times New Roman" w:hAnsi="Segoe UI" w:cs="Segoe UI"/>
          <w:b/>
          <w:bCs/>
          <w:color w:val="24292E"/>
          <w:sz w:val="20"/>
          <w:highlight w:val="darkYellow"/>
        </w:rPr>
        <w:t>. Описание набора данных и признаков (2 балла</w:t>
      </w:r>
      <w:proofErr w:type="gramStart"/>
      <w:r w:rsidRPr="00704AAA">
        <w:rPr>
          <w:rFonts w:ascii="Segoe UI" w:eastAsia="Times New Roman" w:hAnsi="Segoe UI" w:cs="Segoe UI"/>
          <w:b/>
          <w:bCs/>
          <w:color w:val="24292E"/>
          <w:sz w:val="20"/>
          <w:highlight w:val="darkYellow"/>
        </w:rPr>
        <w:t>)</w:t>
      </w:r>
      <w:proofErr w:type="gramEnd"/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(+) Описан процесс сбора данных (если применимо), есть подробное описание решаемой задачи, в чем ее ценность, дано описание целевого и прочих признаков;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(+/-) Сказано, какая задача решается, откуда данные, что есть целевой признак. Даны названия признаков</w:t>
      </w:r>
      <w:proofErr w:type="gramStart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proofErr w:type="gramEnd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(-/+) Сказано, какая задача решается, откуда данные и что есть целевой признак;</w:t>
      </w:r>
    </w:p>
    <w:p w:rsidR="00D90E16" w:rsidRPr="00704AAA" w:rsidRDefault="00D90E16" w:rsidP="00D90E1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</w:pPr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 xml:space="preserve">(-) Описание отсутствует и дано только название </w:t>
      </w:r>
      <w:proofErr w:type="spellStart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>датасета</w:t>
      </w:r>
      <w:proofErr w:type="spellEnd"/>
      <w:r w:rsidRPr="00704AAA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 xml:space="preserve"> или решаемой задачи, скажем, "прогноз оттока".</w:t>
      </w:r>
    </w:p>
    <w:p w:rsidR="00D90E16" w:rsidRPr="00E20B22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2. Первичный анализ данных (4 балла)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Исследованы признаки, их взаимодействия, влияние на целевой признак. </w:t>
      </w:r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darkYellow"/>
        </w:rPr>
        <w:t xml:space="preserve">Исследовано распределение целевого признака </w:t>
      </w:r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 xml:space="preserve">(в случае задачи регрессии проведены </w:t>
      </w:r>
      <w:proofErr w:type="spellStart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>стат-тесты</w:t>
      </w:r>
      <w:proofErr w:type="spellEnd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 xml:space="preserve"> на нормальность и </w:t>
      </w:r>
      <w:proofErr w:type="spellStart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>скошенность</w:t>
      </w:r>
      <w:proofErr w:type="spellEnd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 xml:space="preserve"> (</w:t>
      </w:r>
      <w:proofErr w:type="spellStart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>skewness</w:t>
      </w:r>
      <w:proofErr w:type="spellEnd"/>
      <w:r w:rsidRPr="0025319C">
        <w:rPr>
          <w:rFonts w:ascii="Segoe UI" w:eastAsia="Times New Roman" w:hAnsi="Segoe UI" w:cs="Segoe UI"/>
          <w:color w:val="24292E"/>
          <w:sz w:val="20"/>
          <w:szCs w:val="20"/>
          <w:highlight w:val="lightGray"/>
        </w:rPr>
        <w:t>) распределения). Если необходимо, объясняется, почему и как можно преобразовать целевой признак.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Изучены выбросы и пропуски в данных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часть пунктов полного исследования. Даны пояснения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Нет большей части пунктов полного исследования и пояснений;</w:t>
      </w:r>
    </w:p>
    <w:p w:rsidR="00D90E16" w:rsidRPr="00D90E16" w:rsidRDefault="00D90E16" w:rsidP="00D90E1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3. Первичный визуальный анализ данных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(+) Построены визуализации (распределения признаков, матрица корреляций и т.д.), описана связь с анализом данным (п. 2). Присутствуют выводы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Построены визуализации (распределения признаков, матрица корреляций и т.д.). Присутствуют выводы с небольшими ошибками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Недостает важных визуализаций и/или присутствует много ошибок в выводах;</w:t>
      </w:r>
    </w:p>
    <w:p w:rsidR="00D90E16" w:rsidRPr="00D90E16" w:rsidRDefault="00D90E16" w:rsidP="00D90E1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4.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Инсайты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, найденные зависимости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Найдены и выдвинуты предположения о природе различных корреляций/пропусков/закономерностей и выбросов, найденных в предыдущих пунктах. Есть пояснение, почему они важны для решаемой задачи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Найдены закономерности, есть пояснения;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Найдены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закономерностей, но значимость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инсайтов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не показана или слабо выражена;</w:t>
      </w:r>
    </w:p>
    <w:p w:rsidR="00D90E16" w:rsidRPr="00D90E16" w:rsidRDefault="00D90E16" w:rsidP="00D90E1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5. Выбор метрики (3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Есть разумное обоснование выбора метрики качества модели. Описаны моменты, влияющие на выбор метрики качества (решаемая задача, цель решения, количество классов, дисбаланс классов, прочее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Присутствует описание, но оно неполное или нет связи (слабая связь) между обоснованием и принимаемым решением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; (-/+) 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Обоснование выбора метрики неверное или имеет серьезные ошибки;</w:t>
      </w:r>
    </w:p>
    <w:p w:rsidR="00D90E16" w:rsidRPr="00D90E16" w:rsidRDefault="00D90E16" w:rsidP="00D90E1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Нет обоснования выбора метрики.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6. Выбор модели (3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Произведен выбор модели. Описан процесс выбора и связь с решаемой задачей;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 процессе выбора допущены неточности, присутствует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В процессе выбора допущены серьезные ошибки и/или отсутствует объяснение;</w:t>
      </w:r>
    </w:p>
    <w:p w:rsidR="00D90E16" w:rsidRPr="00D90E16" w:rsidRDefault="00D90E16" w:rsidP="00D90E1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Выбор модели не обоснован.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7. Предобработка данных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Проведена предобработка данных для конкретной модели. При необходимости есть и описано масштабирование признаков, заполнение пропусков, замены строк на числа,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OheHotEncoding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, обработка выбросов, отбор признаков с описанием используемых для этого методов. Корректно сделано разбиение данных на обучающую и отложенную части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Описание каких-то шагов пропущено, хотя в коде есть. Например, есть выкидывание выбросов, но оно не прокомментировано. Либо есть мелкие недочеты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Каких-то шагов не хватает, например, масштабирования признаков в случае линейных или метрических моделей. Или выделения отложенной выборки. Либо есть ошибки типа числового кодирования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LabelEncoder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) категориальных признаков там, где это неуместно. Либо даже подобные действия могут быть оправданы, но не дается никаких комментариев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8.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настройка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гиперпараметров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модели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выполнена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технически верно, нет утечек данных. Разумно выбрано количество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фолдов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разбиение (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Random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/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Stratified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или иное),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зафиксирован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</w:t>
      </w: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 xml:space="preserve">Присутствует объяснение. Объяснены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выбора. Выбор основан на некотором исследовании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гипрепараметров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для данной задачи;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Присутствуют незначительные ошибки (например, не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зафиксирован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seed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) или отсутствует объяснение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Но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должны быть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Кросс-валидация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выполнена со значительными ошибками (например, преобразования данных проводится на всей выборке, таким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образом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возникает утечка данных из тестовой части выборки и, соответственно, результат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может иметь слишком оптимистичное значение).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Гиперпараметры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модели и способ их выбора не объяснены;</w:t>
      </w:r>
    </w:p>
    <w:p w:rsidR="00D90E16" w:rsidRPr="00D90E16" w:rsidRDefault="00D90E16" w:rsidP="00D90E1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Отсутствуют.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9. Создание новых признаков и описание этого процесса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Созданы новые признаки. Дано обоснование: логическое (например, у птиц температура тела на несколько градусов выше человеческой,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значит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вирус ХХХ не выживет в такой среде), физическое (например, радуга означает, что источник света расположен сзади; расчет величины по физическому закону с использованием данных признаков) или другое (скажем, признак построен после визуализации данных). Обоснование разумно описано. Полезность новых признаков подтверждена статистически или с помощью соответствующей модели;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Созданные признаки малозначимы для используемой модели и/или есть ошибки при формировании признаков. Присутствует обоснование выбора признаков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Созданные признаки ухудшают качество и/или отсутствует обоснование;</w:t>
      </w:r>
    </w:p>
    <w:p w:rsidR="00D90E16" w:rsidRPr="00D90E16" w:rsidRDefault="00D90E16" w:rsidP="00D90E1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Новые признаки не созданы.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10. Построение кривых </w:t>
      </w:r>
      <w:proofErr w:type="spell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 обучения (4 балла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)</w:t>
      </w:r>
      <w:proofErr w:type="gramEnd"/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Построены кривые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обучения. Дана верная интерпретация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Заметны ошибки при построении кривых или кривые не информативны;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(-/+) Дана неверная интерпретация или заметны другие серьезные ошибки;</w:t>
      </w:r>
    </w:p>
    <w:p w:rsidR="00D90E16" w:rsidRPr="00D90E16" w:rsidRDefault="00D90E16" w:rsidP="00D90E1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(-) Отсутствуют кривые обучения и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11. Прогноз 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для</w:t>
      </w:r>
      <w:proofErr w:type="gram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</w:t>
      </w:r>
      <w:proofErr w:type="gramStart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тестовой</w:t>
      </w:r>
      <w:proofErr w:type="gramEnd"/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 xml:space="preserve"> или отложенной выборке (2 балла)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(+) Указаны результаты на тестовой выборке или LB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score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Результаты на тестовой выборке сравнимы с результатами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. Если тестовая выборка создавалась автором проекта, то механизм создания должен быть </w:t>
      </w:r>
      <w:proofErr w:type="gram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непредвзят</w:t>
      </w:r>
      <w:proofErr w:type="gram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 объяснен (применен разумный механизм выборки, в простейшем случае – рандомизация);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(+/-) Значения метрик на тестовой выборке не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предвзято, но есть разумное обоснование этому (пример: заказчик взял тестовую выборку из другого распределения);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(-/+) Значения метрик на тестовой выборке сильно отличаются от значений метрик на </w:t>
      </w:r>
      <w:proofErr w:type="spellStart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кросс-валидации</w:t>
      </w:r>
      <w:proofErr w:type="spellEnd"/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 xml:space="preserve"> и/или тестовая выборка создана предвзято;</w:t>
      </w:r>
    </w:p>
    <w:p w:rsidR="00D90E16" w:rsidRPr="00D90E16" w:rsidRDefault="00D90E16" w:rsidP="00D90E16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Прогноз для тестовой или отложенной выборки отсутствует.</w:t>
      </w:r>
    </w:p>
    <w:p w:rsidR="00D90E16" w:rsidRPr="00D90E16" w:rsidRDefault="00D90E16" w:rsidP="00D90E1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b/>
          <w:bCs/>
          <w:color w:val="24292E"/>
          <w:sz w:val="20"/>
        </w:rPr>
        <w:t>12. Выводы (2 балла)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(+) Описана ценность решения, возможности применения, дальнейшие пути развития и улучшения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(+/-) Выводы похожи на формальное описание выполненного решения и есть описание ценности решения, дальнейших путей развития и возможностей применения;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lastRenderedPageBreak/>
        <w:t>(-/+) Выводы похожи на формальное описание выполненного решения;</w:t>
      </w:r>
    </w:p>
    <w:p w:rsidR="00D90E16" w:rsidRPr="00D90E16" w:rsidRDefault="00D90E16" w:rsidP="00D90E1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0"/>
          <w:szCs w:val="20"/>
        </w:rPr>
      </w:pPr>
      <w:r w:rsidRPr="00D90E16">
        <w:rPr>
          <w:rFonts w:ascii="Segoe UI" w:eastAsia="Times New Roman" w:hAnsi="Segoe UI" w:cs="Segoe UI"/>
          <w:color w:val="24292E"/>
          <w:sz w:val="20"/>
          <w:szCs w:val="20"/>
        </w:rPr>
        <w:t>(-) Выводы отсутствуют.</w:t>
      </w:r>
    </w:p>
    <w:p w:rsidR="005C747B" w:rsidRDefault="005C747B"/>
    <w:sectPr w:rsidR="005C747B" w:rsidSect="00087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8DE"/>
    <w:multiLevelType w:val="multilevel"/>
    <w:tmpl w:val="B8784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F14473"/>
    <w:multiLevelType w:val="multilevel"/>
    <w:tmpl w:val="67DE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4224A7"/>
    <w:multiLevelType w:val="multilevel"/>
    <w:tmpl w:val="B06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40104"/>
    <w:multiLevelType w:val="multilevel"/>
    <w:tmpl w:val="69DA2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004E7E"/>
    <w:multiLevelType w:val="multilevel"/>
    <w:tmpl w:val="1104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63ECB"/>
    <w:multiLevelType w:val="multilevel"/>
    <w:tmpl w:val="685A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E34ABA"/>
    <w:multiLevelType w:val="multilevel"/>
    <w:tmpl w:val="112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972081"/>
    <w:multiLevelType w:val="multilevel"/>
    <w:tmpl w:val="4534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808A5"/>
    <w:multiLevelType w:val="multilevel"/>
    <w:tmpl w:val="A15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F8445A"/>
    <w:multiLevelType w:val="multilevel"/>
    <w:tmpl w:val="F37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8E1F6D"/>
    <w:multiLevelType w:val="multilevel"/>
    <w:tmpl w:val="AA1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987E50"/>
    <w:multiLevelType w:val="multilevel"/>
    <w:tmpl w:val="31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DA3668"/>
    <w:multiLevelType w:val="multilevel"/>
    <w:tmpl w:val="D2A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90E16"/>
    <w:rsid w:val="000877A4"/>
    <w:rsid w:val="0025319C"/>
    <w:rsid w:val="005C747B"/>
    <w:rsid w:val="00704AAA"/>
    <w:rsid w:val="00B90D71"/>
    <w:rsid w:val="00CA0BD9"/>
    <w:rsid w:val="00D90E16"/>
    <w:rsid w:val="00E20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7A4"/>
  </w:style>
  <w:style w:type="paragraph" w:styleId="1">
    <w:name w:val="heading 1"/>
    <w:basedOn w:val="a"/>
    <w:link w:val="10"/>
    <w:uiPriority w:val="9"/>
    <w:qFormat/>
    <w:rsid w:val="00D90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90E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0E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D90E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90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0E16"/>
    <w:rPr>
      <w:color w:val="0000FF"/>
      <w:u w:val="single"/>
    </w:rPr>
  </w:style>
  <w:style w:type="character" w:styleId="a5">
    <w:name w:val="Emphasis"/>
    <w:basedOn w:val="a0"/>
    <w:uiPriority w:val="20"/>
    <w:qFormat/>
    <w:rsid w:val="00D90E16"/>
    <w:rPr>
      <w:i/>
      <w:iCs/>
    </w:rPr>
  </w:style>
  <w:style w:type="character" w:styleId="a6">
    <w:name w:val="Strong"/>
    <w:basedOn w:val="a0"/>
    <w:uiPriority w:val="22"/>
    <w:qFormat/>
    <w:rsid w:val="00D90E1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ko/mlcourse_open/tree/master/jupyter_russian/projects_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Сапрыкин</cp:lastModifiedBy>
  <cp:revision>7</cp:revision>
  <dcterms:created xsi:type="dcterms:W3CDTF">2018-04-09T13:56:00Z</dcterms:created>
  <dcterms:modified xsi:type="dcterms:W3CDTF">2018-04-13T21:30:00Z</dcterms:modified>
</cp:coreProperties>
</file>