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p>
    <w:p>
      <w:pPr>
        <w:spacing w:after="160"/>
        <w:jc w:val="center"/>
      </w:pPr>
      <w:r>
        <w:rPr>
          <w:rFonts w:ascii="Arial" w:cs="Arial" w:eastAsia="Arial" w:hAnsi="Arial"/>
          <w:b/>
          <w:bCs/>
          <w:color w:val="1E3A5F"/>
          <w:sz w:val="72"/>
          <w:szCs w:val="72"/>
        </w:rPr>
        <w:t xml:space="preserve">FreightPayroll</w:t>
      </w:r>
    </w:p>
    <w:p>
      <w:pPr>
        <w:spacing w:after="240"/>
        <w:jc w:val="center"/>
      </w:pPr>
      <w:r>
        <w:rPr>
          <w:rFonts w:ascii="Arial" w:cs="Arial" w:eastAsia="Arial" w:hAnsi="Arial"/>
          <w:color w:val="0D7B6A"/>
          <w:sz w:val="40"/>
          <w:szCs w:val="40"/>
        </w:rPr>
        <w:t xml:space="preserve">Feature Reference Document</w:t>
      </w:r>
    </w:p>
    <w:p>
      <w:pPr>
        <w:spacing w:after="120"/>
        <w:jc w:val="center"/>
      </w:pPr>
      <w:r>
        <w:rPr>
          <w:rFonts w:ascii="Arial" w:cs="Arial" w:eastAsia="Arial" w:hAnsi="Arial"/>
          <w:i/>
          <w:iCs/>
          <w:color w:val="6B7280"/>
          <w:sz w:val="24"/>
          <w:szCs w:val="24"/>
        </w:rPr>
        <w:t xml:space="preserve">Living document — updated as the build progresses</w:t>
      </w:r>
    </w:p>
    <w:p>
      <w:pPr>
        <w:spacing w:after="480"/>
      </w:pPr>
    </w:p>
    <w:tbl>
      <w:tblPr>
        <w:tblW w:type="dxa" w:w="5040"/>
        <w:tblBorders>
          <w:top w:val="single" w:color="E5E7EB" w:sz="1"/>
          <w:left w:val="single" w:color="E5E7EB" w:sz="1"/>
          <w:bottom w:val="single" w:color="E5E7EB" w:sz="1"/>
          <w:right w:val="single" w:color="E5E7EB" w:sz="1"/>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11827"/>
                <w:sz w:val="18"/>
                <w:szCs w:val="18"/>
              </w:rPr>
              <w:t xml:space="preserve">Version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0.1</w:t>
            </w:r>
          </w:p>
        </w:tc>
      </w:tr>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11827"/>
                <w:sz w:val="18"/>
                <w:szCs w:val="18"/>
              </w:rPr>
              <w:t xml:space="preserve">Date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May 2026</w:t>
            </w:r>
          </w:p>
        </w:tc>
      </w:tr>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11827"/>
                <w:sz w:val="18"/>
                <w:szCs w:val="18"/>
              </w:rPr>
              <w:t xml:space="preserve">Product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FreightPayroll SaaS</w:t>
            </w:r>
          </w:p>
        </w:tc>
      </w:tr>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11827"/>
                <w:sz w:val="18"/>
                <w:szCs w:val="18"/>
              </w:rPr>
              <w:t xml:space="preserve">Target Market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Australian freight &amp; road transport operators</w:t>
            </w:r>
          </w:p>
        </w:tc>
      </w:tr>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11827"/>
                <w:sz w:val="18"/>
                <w:szCs w:val="18"/>
              </w:rPr>
              <w:t xml:space="preserve">Hosting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Render (backend) · Vercel (frontend) · Supabase (database)</w:t>
            </w:r>
          </w:p>
        </w:tc>
      </w:tr>
    </w:tbl>
    <w:p>
      <w:pPr>
        <w:spacing w:after="2880"/>
      </w:pPr>
    </w:p>
    <w:p>
      <w:pPr>
        <w:jc w:val="center"/>
      </w:pPr>
      <w:r>
        <w:rPr>
          <w:rFonts w:ascii="Arial" w:cs="Arial" w:eastAsia="Arial" w:hAnsi="Arial"/>
          <w:b/>
          <w:bCs/>
          <w:color w:val="6B7280"/>
          <w:sz w:val="18"/>
          <w:szCs w:val="18"/>
        </w:rPr>
        <w:t xml:space="preserve">CONFIDENTIAL — NOT FOR DISTRIBUTION</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About This Document</w:t>
      </w:r>
    </w:p>
    <w:p>
      <w:pPr>
        <w:spacing w:after="120"/>
      </w:pPr>
      <w:r>
        <w:rPr>
          <w:rFonts w:ascii="Arial" w:cs="Arial" w:eastAsia="Arial" w:hAnsi="Arial"/>
          <w:b w:val="false"/>
          <w:bCs w:val="false"/>
          <w:color w:val="111827"/>
          <w:sz w:val="20"/>
          <w:szCs w:val="20"/>
        </w:rPr>
        <w:t xml:space="preserve">This document is the authoritative feature reference for FreightPayroll. It records every capability that has been built, the current build status of each module, and the sequence of upcoming work. It is updated at the end of every development session and serves as:</w:t>
      </w:r>
    </w:p>
    <w:p>
      <w:pPr>
        <w:spacing w:after="80"/>
      </w:pPr>
    </w:p>
    <w:p>
      <w:pPr>
        <w:pStyle w:val="ListParagraph"/>
        <w:numPr>
          <w:ilvl w:val="0"/>
          <w:numId w:val="2"/>
        </w:numPr>
        <w:spacing w:after="60"/>
      </w:pPr>
      <w:r>
        <w:rPr>
          <w:rFonts w:ascii="Arial" w:cs="Arial" w:eastAsia="Arial" w:hAnsi="Arial"/>
          <w:b w:val="false"/>
          <w:bCs w:val="false"/>
          <w:color w:val="111827"/>
          <w:sz w:val="20"/>
          <w:szCs w:val="20"/>
        </w:rPr>
        <w:t xml:space="preserve">A build memory — what exists, what is partial, what is not yet started</w:t>
      </w:r>
    </w:p>
    <w:p>
      <w:pPr>
        <w:pStyle w:val="ListParagraph"/>
        <w:numPr>
          <w:ilvl w:val="0"/>
          <w:numId w:val="2"/>
        </w:numPr>
        <w:spacing w:after="60"/>
      </w:pPr>
      <w:r>
        <w:rPr>
          <w:rFonts w:ascii="Arial" w:cs="Arial" w:eastAsia="Arial" w:hAnsi="Arial"/>
          <w:b w:val="false"/>
          <w:bCs w:val="false"/>
          <w:color w:val="111827"/>
          <w:sz w:val="20"/>
          <w:szCs w:val="20"/>
        </w:rPr>
        <w:t xml:space="preserve">A product reference — full description of each feature for sales, demos, and customer conversations</w:t>
      </w:r>
    </w:p>
    <w:p>
      <w:pPr>
        <w:pStyle w:val="ListParagraph"/>
        <w:numPr>
          <w:ilvl w:val="0"/>
          <w:numId w:val="2"/>
        </w:numPr>
        <w:spacing w:after="60"/>
      </w:pPr>
      <w:r>
        <w:rPr>
          <w:rFonts w:ascii="Arial" w:cs="Arial" w:eastAsia="Arial" w:hAnsi="Arial"/>
          <w:b w:val="false"/>
          <w:bCs w:val="false"/>
          <w:color w:val="111827"/>
          <w:sz w:val="20"/>
          <w:szCs w:val="20"/>
        </w:rPr>
        <w:t xml:space="preserve">A development roadmap — the ordered build sequence for remaining phases</w:t>
      </w:r>
    </w:p>
    <w:p>
      <w:pPr>
        <w:spacing w:after="200"/>
      </w:pPr>
    </w:p>
    <w:p>
      <w:pPr>
        <w:pStyle w:val="Heading1"/>
      </w:pPr>
      <w:r>
        <w:rPr>
          <w:rFonts w:ascii="Arial" w:cs="Arial" w:eastAsia="Arial" w:hAnsi="Arial"/>
        </w:rPr>
        <w:t xml:space="preserve">Build Status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Phase 1 — Infrastructure &amp; Platform Foundation</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Auth, DB, CI/CD, multi-tenancy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Phase 2 — Employee Management</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Largely 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Minor items outstanding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Phase 3 — Award Engine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Next priority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Phase 4 — Core Payroll Processing</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Partially Built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Pay run flow, ABA, STP pending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Phase 5 — Leave Management</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Partially Built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Accruals, LSL rules pending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Phase 6 — Time &amp; Attendance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GPS, offline PWA needed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Phase 7 — Rostering</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Phase 8 — Compliance Module</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Partially Built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Core compliance done; fatigue entry/reporting built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Phase 9 — Owner-Operator Settlements</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Phase 10 — Polish, Testing &amp; Security</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Pre-launch phase</w:t>
            </w:r>
          </w:p>
        </w:tc>
      </w:tr>
    </w:tbl>
    <w:p>
      <w:pPr>
        <w:spacing w:after="200"/>
      </w:pPr>
    </w:p>
    <w:p>
      <w:pPr>
        <w:pStyle w:val="Heading1"/>
      </w:pPr>
      <w:r>
        <w:rPr>
          <w:rFonts w:ascii="Arial" w:cs="Arial" w:eastAsia="Arial" w:hAnsi="Arial"/>
        </w:rPr>
        <w:t xml:space="preserve">1. Infrastructure &amp; Platform Foundation</w:t>
      </w:r>
    </w:p>
    <w:p>
      <w:pPr>
        <w:spacing w:after="120"/>
      </w:pPr>
      <w:r>
        <w:rPr>
          <w:rFonts w:ascii="Arial" w:cs="Arial" w:eastAsia="Arial" w:hAnsi="Arial"/>
          <w:b w:val="false"/>
          <w:bCs w:val="false"/>
          <w:color w:val="111827"/>
          <w:sz w:val="20"/>
          <w:szCs w:val="20"/>
        </w:rPr>
        <w:t xml:space="preserve">Phase 1 is complete. The platform is deployed and running in three environments with automated CI/CD, database backups, monitoring, and alerting.</w:t>
      </w:r>
    </w:p>
    <w:p>
      <w:pPr>
        <w:spacing w:after="80"/>
      </w:pPr>
    </w:p>
    <w:p>
      <w:pPr>
        <w:pStyle w:val="Heading2"/>
      </w:pPr>
      <w:r>
        <w:rPr>
          <w:rFonts w:ascii="Arial" w:cs="Arial" w:eastAsia="Arial" w:hAnsi="Arial"/>
        </w:rPr>
        <w:t xml:space="preserve">1.1 Hosting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Backend API (Node.js / Express / TypeScript)</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Render (free tier); auto-deploys on push to main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Frontend (React / TypeScript / Vite)</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Vercel; auto-deploys on push to main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Database (PostgreSQL via Prisma ORM)</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Supabase (free tier); connection pooling via Prisma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Dev / Staging / Production environments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All three active and independent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CI/CD pipeline (GitHub Actions)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Type check + build on every PR and push to main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Automated database backups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Supabase daily backups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Error monitoring (Sentry)</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Integrated on backend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Structured logging (Winston)</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Request logging, error logging, audit trail</w:t>
            </w:r>
          </w:p>
        </w:tc>
      </w:tr>
    </w:tbl>
    <w:p>
      <w:pPr>
        <w:spacing w:after="120"/>
      </w:pPr>
    </w:p>
    <w:p>
      <w:pPr>
        <w:pStyle w:val="Heading2"/>
      </w:pPr>
      <w:r>
        <w:rPr>
          <w:rFonts w:ascii="Arial" w:cs="Arial" w:eastAsia="Arial" w:hAnsi="Arial"/>
        </w:rPr>
        <w:t xml:space="preserve">1.2 Authentication &amp;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JWT-based authentication</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Access + refresh token rotation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Bcrypt password hashing</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Industry-standard security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Multi-tenant data isolation</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Every query scoped to companyId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Role-based access control</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Six role types — see below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Depot-level access scoping</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Depot Managers and Supervisors scoped to their depot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Session management (refresh tokens)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Persistent sessions with secure rotation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Password change / reset flow</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In-app password change</w:t>
            </w:r>
          </w:p>
        </w:tc>
      </w:tr>
    </w:tbl>
    <w:p>
      <w:pPr>
        <w:spacing w:after="80"/>
      </w:pPr>
    </w:p>
    <w:p>
      <w:pPr>
        <w:pStyle w:val="Heading3"/>
      </w:pPr>
      <w:r>
        <w:rPr>
          <w:rFonts w:ascii="Arial" w:cs="Arial" w:eastAsia="Arial" w:hAnsi="Arial"/>
        </w:rPr>
        <w:t xml:space="preserve">Role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11827"/>
                <w:sz w:val="18"/>
                <w:szCs w:val="18"/>
              </w:rPr>
              <w:t xml:space="preserve">Super 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Anthropic / platform operator. Full access across all companies. Can create companies and users.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11827"/>
                <w:sz w:val="18"/>
                <w:szCs w:val="18"/>
              </w:rPr>
              <w:t xml:space="preserve">Company 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Company owner or senior manager. Full access to all modules within their company. Can manage users and settings.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11827"/>
                <w:sz w:val="18"/>
                <w:szCs w:val="18"/>
              </w:rPr>
              <w:t xml:space="preserve">Payroll 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Can process payroll and manage employees. Cannot manage company settings or users.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11827"/>
                <w:sz w:val="18"/>
                <w:szCs w:val="18"/>
              </w:rPr>
              <w:t xml:space="preserve">Depot 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Access scoped to their assigned depot. Can view and manage employees at their depot.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11827"/>
                <w:sz w:val="18"/>
                <w:szCs w:val="18"/>
              </w:rPr>
              <w:t xml:space="preserve">Supervisor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Read-only or limited data entry. Scoped to their depot.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11827"/>
                <w:sz w:val="18"/>
                <w:szCs w:val="18"/>
              </w:rPr>
              <w:t xml:space="preserve">Employee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Self-service portal access only. Can view their own payslips, leave, and documents.</w:t>
            </w:r>
          </w:p>
        </w:tc>
      </w:tr>
    </w:tbl>
    <w:p>
      <w:pPr>
        <w:spacing w:after="120"/>
      </w:pPr>
    </w:p>
    <w:p>
      <w:pPr>
        <w:pStyle w:val="Heading2"/>
      </w:pPr>
      <w:r>
        <w:rPr>
          <w:rFonts w:ascii="Arial" w:cs="Arial" w:eastAsia="Arial" w:hAnsi="Arial"/>
        </w:rPr>
        <w:t xml:space="preserve">1.3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All monetary values stored as integers (cents)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No floating-point arithmetic anywhere in the system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All rates stored with effective dates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Historical calculations always use rate correct at time of period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Audit logging on all financial data</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Every create/update/delete on employee, pay rate, and payroll data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Encrypted sensitive fields (TFN, bank details)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AES-256 encryption at rest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HTTPS enforced</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TLS via Render and Vercel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Input validation (Zod schemas)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All API endpoints validate request bodies and query params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SQL injection protection</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Prisma parameterised queries throughout</w:t>
            </w:r>
          </w:p>
        </w:tc>
      </w:tr>
    </w:tbl>
    <w:p>
      <w:pPr>
        <w:spacing w:after="200"/>
      </w:pPr>
    </w:p>
    <w:p>
      <w:pPr>
        <w:pStyle w:val="Heading1"/>
      </w:pPr>
      <w:r>
        <w:rPr>
          <w:rFonts w:ascii="Arial" w:cs="Arial" w:eastAsia="Arial" w:hAnsi="Arial"/>
        </w:rPr>
        <w:t xml:space="preserve">2. Employee Management</w:t>
      </w:r>
    </w:p>
    <w:p>
      <w:pPr>
        <w:spacing w:after="120"/>
      </w:pPr>
      <w:r>
        <w:rPr>
          <w:rFonts w:ascii="Arial" w:cs="Arial" w:eastAsia="Arial" w:hAnsi="Arial"/>
          <w:b w:val="false"/>
          <w:bCs w:val="false"/>
          <w:color w:val="111827"/>
          <w:sz w:val="20"/>
          <w:szCs w:val="20"/>
        </w:rPr>
        <w:t xml:space="preserve">The employee management module stores all information needed to set up and manage a workforce member across their employment lifecycle, from onboarding through termination.</w:t>
      </w:r>
    </w:p>
    <w:p>
      <w:pPr>
        <w:spacing w:after="80"/>
      </w:pPr>
    </w:p>
    <w:p>
      <w:pPr>
        <w:pStyle w:val="Heading2"/>
      </w:pPr>
      <w:r>
        <w:rPr>
          <w:rFonts w:ascii="Arial" w:cs="Arial" w:eastAsia="Arial" w:hAnsi="Arial"/>
        </w:rPr>
        <w:t xml:space="preserve">2.1 Employee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Employee creation wizard</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Multi-step form: personal → employment → pay → superannuation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Employee number (auto-generated)</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Sequential per company, format EMP-XXXX</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Personal details (name, DOB, address, contact)</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Date of birth drives junior rate calculations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Employment type (FT, PT, Casual, Contractor)</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Drives leave entitlements and award rules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Employment start date</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Drives leave accruals and service calculations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Award and classification selection</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MA000038 and MA000039; guided wizard with vehicle grade descriptions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Pay structure selection</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Hourly, per-km, per-load, revenue %, salary, mixed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Pay rate entry with award floor enforcement</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System refuses to save hourly rate below current award minimum for the classification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Superannuation fund details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Fund name, USI, account number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Tax File Number (TFN) storage</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Encrypted; used for STP reporting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Tax scale and residency status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Drives PAYG withholding calculation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State of employment</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Partially Built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Field not yet on creation form; needed for public holiday calculations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Employee deactivation / reactivation</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Soft delete with isActive flag; inactive employees excluded from lists by default</w:t>
            </w:r>
          </w:p>
        </w:tc>
      </w:tr>
    </w:tbl>
    <w:p>
      <w:pPr>
        <w:spacing w:after="120"/>
      </w:pPr>
    </w:p>
    <w:p>
      <w:pPr>
        <w:pStyle w:val="Heading2"/>
      </w:pPr>
      <w:r>
        <w:rPr>
          <w:rFonts w:ascii="Arial" w:cs="Arial" w:eastAsia="Arial" w:hAnsi="Arial"/>
        </w:rPr>
        <w:t xml:space="preserve">2.2 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Termination workflow</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Admin-only action; records end date and termination reason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Termination final pay calculator (preview)</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Two-step modal: calculate → review → confirm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Annual leave payout calculation</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Leave balance × ordinary rate; + 17.5% loading for non-casuals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Long service leave balance display</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Balance shown with note that payout amount depends on state law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Salary → hourly rate derivation</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Annual salary ÷ 52 weeks ÷ 38 hours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Termination reason recording</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Free text; captured in audit log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Termination pay for casuals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No leave payout; correctly handled</w:t>
            </w:r>
          </w:p>
        </w:tc>
      </w:tr>
    </w:tbl>
    <w:p>
      <w:pPr>
        <w:spacing w:after="120"/>
      </w:pPr>
    </w:p>
    <w:p>
      <w:pPr>
        <w:pStyle w:val="Heading2"/>
      </w:pPr>
      <w:r>
        <w:rPr>
          <w:rFonts w:ascii="Arial" w:cs="Arial" w:eastAsia="Arial" w:hAnsi="Arial"/>
        </w:rPr>
        <w:t xml:space="preserve">2.3 Pay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Pay rate history</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Multiple pay rates per employee; each with effectiveFrom date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Award minimum enforcement</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Hourly rates: hard floor at award minimum for classification level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Award floor for per-km / per-load / revenue % types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Noted as enforced at pay run time (Phase 3), not at setup — correctly aligned with how MA000038/MA000039 works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Pay rate change with effective date</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New rate records created; prior rates retained for historical pay run accuracy</w:t>
            </w:r>
          </w:p>
        </w:tc>
      </w:tr>
    </w:tbl>
    <w:p>
      <w:pPr>
        <w:spacing w:after="120"/>
      </w:pPr>
    </w:p>
    <w:p>
      <w:pPr>
        <w:pStyle w:val="Heading2"/>
      </w:pPr>
      <w:r>
        <w:rPr>
          <w:rFonts w:ascii="Arial" w:cs="Arial" w:eastAsia="Arial" w:hAnsi="Arial"/>
        </w:rPr>
        <w:t xml:space="preserve">2.4 Award Classifications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Award classification assignment</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MA000038 and MA000039; classification level, vehicle grade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Classification history</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Change records with effective dates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Classification wizard (guided questions)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Step-by-step questions to confirm correct grade from vehicle type and duties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Award base rate seeding</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MA000038 and MA000039 rates loaded; verified against Fair Work pay guides</w:t>
            </w:r>
          </w:p>
        </w:tc>
      </w:tr>
    </w:tbl>
    <w:p>
      <w:pPr>
        <w:spacing w:after="120"/>
      </w:pPr>
    </w:p>
    <w:p>
      <w:pPr>
        <w:pStyle w:val="Heading2"/>
      </w:pPr>
      <w:r>
        <w:rPr>
          <w:rFonts w:ascii="Arial" w:cs="Arial" w:eastAsia="Arial" w:hAnsi="Arial"/>
        </w:rPr>
        <w:t xml:space="preserve">2.5 Bank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Bank account storage</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Encrypted BSB and account number; account name; primary flag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Multiple bank accounts per employee</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Primary account used for ABA file generation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Bank account audit log</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Account name and primary flag logged; BSB/account numbers deliberately excluded from audit values</w:t>
            </w:r>
          </w:p>
        </w:tc>
      </w:tr>
    </w:tbl>
    <w:p>
      <w:pPr>
        <w:spacing w:after="120"/>
      </w:pPr>
    </w:p>
    <w:p>
      <w:pPr>
        <w:pStyle w:val="Heading2"/>
      </w:pPr>
      <w:r>
        <w:rPr>
          <w:rFonts w:ascii="Arial" w:cs="Arial" w:eastAsia="Arial" w:hAnsi="Arial"/>
        </w:rPr>
        <w:t xml:space="preserve">2.6 Emergency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Emergency contact storage</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Name, relationship, phone, mobile, email; primary flag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Multiple contacts per employee</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
            </w:r>
          </w:p>
        </w:tc>
      </w:tr>
    </w:tbl>
    <w:p>
      <w:pPr>
        <w:spacing w:after="120"/>
      </w:pPr>
    </w:p>
    <w:p>
      <w:pPr>
        <w:pStyle w:val="Heading2"/>
      </w:pPr>
      <w:r>
        <w:rPr>
          <w:rFonts w:ascii="Arial" w:cs="Arial" w:eastAsia="Arial" w:hAnsi="Arial"/>
        </w:rPr>
        <w:t xml:space="preserve">2.7 Employee Self-Service (ESS)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ESS portal access (separate login)</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Employees log in at /portal; entirely separate session from admin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View personal details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Update bank account details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Employee-initiated; changes go live immediately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View payslips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PDF download available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View leave balances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All leave types shown with current balance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Submit leave requests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Submitted to Payroll Manager / Admin for approval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View and update emergency contacts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Portal access grant / revoke by Admin</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Admin sets initial password; employee can change</w:t>
            </w:r>
          </w:p>
        </w:tc>
      </w:tr>
    </w:tbl>
    <w:p>
      <w:pPr>
        <w:spacing w:after="120"/>
      </w:pPr>
    </w:p>
    <w:p>
      <w:pPr>
        <w:pStyle w:val="Heading2"/>
      </w:pPr>
      <w:r>
        <w:rPr>
          <w:rFonts w:ascii="Arial" w:cs="Arial" w:eastAsia="Arial" w:hAnsi="Arial"/>
        </w:rPr>
        <w:t xml:space="preserve">2.8 Digital Onboarding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Email invite to employee</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Admin sends invite from within the platform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Employee self-completes personal details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Via onboarding wizard in ESS portal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TFN declaration (digital)</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Completed by employee during onboarding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Super choice form (digital)</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Employee nominates fund or staples to existing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Employer reviews and approves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Admin approves; employee becomes active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Stapled super fund ATO lookup</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Partially Built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UI present; ATO API integration pending ATO test account setup</w:t>
            </w:r>
          </w:p>
        </w:tc>
      </w:tr>
    </w:tbl>
    <w:p>
      <w:pPr>
        <w:spacing w:after="120"/>
      </w:pPr>
    </w:p>
    <w:p>
      <w:pPr>
        <w:pStyle w:val="Heading2"/>
      </w:pPr>
      <w:r>
        <w:rPr>
          <w:rFonts w:ascii="Arial" w:cs="Arial" w:eastAsia="Arial" w:hAnsi="Arial"/>
        </w:rPr>
        <w:t xml:space="preserve">2.9 Compliance Document Tracking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Driver licence register</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Licence number, state, classes, issue date, expiry date, restrictions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Accreditation register</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Type (dangerous goods, fatigue management, forklift, first aid, white card, etc.), certificate number, issuing body, issue and expiry dates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Medical certificate register</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Type (commercial vehicle, dangerous goods, annual), issuing doctor, issue and expiry dates, restrictions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Active/inactive tracking</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New licence or cert of same type deactivates the previous one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90-day expiry alert window</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Items expiring within 90 days appear on the compliance dashboard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Alert level classification</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EXPIRED / CRITICAL (0–30 days) / WARNING (31–60 days) / NOTICE (61–90 days)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Daily automated email alerts to admins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Fires at 08:00 AEST each day; one digest email per company admin listing all expiring items colour-coded by severity</w:t>
            </w:r>
          </w:p>
        </w:tc>
      </w:tr>
    </w:tbl>
    <w:p>
      <w:pPr>
        <w:spacing w:after="120"/>
      </w:pPr>
    </w:p>
    <w:p>
      <w:pPr>
        <w:pStyle w:val="Heading2"/>
      </w:pPr>
      <w:r>
        <w:rPr>
          <w:rFonts w:ascii="Arial" w:cs="Arial" w:eastAsia="Arial" w:hAnsi="Arial"/>
        </w:rPr>
        <w:t xml:space="preserve">2.10 Document File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PDF / photo upload for licences, medicals, accreditations</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Outstanding Phase 2 item; storage via Supabase Storage planned</w:t>
            </w:r>
          </w:p>
        </w:tc>
      </w:tr>
    </w:tbl>
    <w:p>
      <w:pPr>
        <w:spacing w:after="120"/>
      </w:pPr>
    </w:p>
    <w:p>
      <w:pPr>
        <w:pStyle w:val="Heading2"/>
      </w:pPr>
      <w:r>
        <w:rPr>
          <w:rFonts w:ascii="Arial" w:cs="Arial" w:eastAsia="Arial" w:hAnsi="Arial"/>
        </w:rPr>
        <w:t xml:space="preserve">2.11 Employee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CSV bulk import</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Upload a CSV file to create multiple employees at once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Client-side CSV parsing (quoted-field aware)</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Parses CSV in-browser before any server call; handles quoted fields containing commas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Flexible header mapping</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Accepts common header variations (e.g., "First Name" / "firstName" / "first_name")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Per-row validation</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Required fields, employment type enum, pay frequency enum, numeric fields validated before submit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Import preview table</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Shows all rows with validation status; errors highlighted; valid rows submitted on confirm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Import result summary</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Shows created count, error count, and per-row errors after import</w:t>
            </w:r>
          </w:p>
        </w:tc>
      </w:tr>
    </w:tbl>
    <w:p>
      <w:pPr>
        <w:spacing w:after="200"/>
      </w:pPr>
    </w:p>
    <w:p>
      <w:pPr>
        <w:pStyle w:val="Heading1"/>
      </w:pPr>
      <w:r>
        <w:rPr>
          <w:rFonts w:ascii="Arial" w:cs="Arial" w:eastAsia="Arial" w:hAnsi="Arial"/>
        </w:rPr>
        <w:t xml:space="preserve">3. Award Engine</w:t>
      </w:r>
    </w:p>
    <w:p>
      <w:pPr>
        <w:spacing w:after="120"/>
      </w:pPr>
      <w:r>
        <w:rPr>
          <w:rFonts w:ascii="Arial" w:cs="Arial" w:eastAsia="Arial" w:hAnsi="Arial"/>
          <w:b w:val="false"/>
          <w:bCs w:val="false"/>
          <w:color w:val="111827"/>
          <w:sz w:val="20"/>
          <w:szCs w:val="20"/>
        </w:rPr>
        <w:t xml:space="preserve">The Award Engine is the most critical and differentiating component of FreightPayroll. It interprets MA000038 (Road Transport and Distribution Award) and MA000039 (Road Transport — Long Distance Operations Award) to calculate correct pay for every hour worked.</w:t>
      </w:r>
    </w:p>
    <w:p>
      <w:pPr>
        <w:spacing w:after="120"/>
      </w:pPr>
      <w:r>
        <w:rPr>
          <w:rFonts w:ascii="Arial" w:cs="Arial" w:eastAsia="Arial" w:hAnsi="Arial"/>
          <w:b w:val="false"/>
          <w:bCs w:val="false"/>
          <w:color w:val="6B7280"/>
          <w:sz w:val="20"/>
          <w:szCs w:val="20"/>
        </w:rPr>
        <w:t xml:space="preserve">This is Phase 3 and is the next build priority. No general-purpose Australian payroll software handles freight award interpretation at this level of depth.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Classification Resolver</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Confirm grade from vehicle type and duties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Public Holiday Engine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All 8 states, substitution rules, regional holidays; 3 years forward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Hours Classifier</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Ordinary, overtime, Saturday, Sunday, night shift, broken shift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Penalty Rate Calculator</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Correct multipliers per hour type per classification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Minimum Engagement Handler</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4-hour minimums applied automatically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Allowance Engine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All allowances with taxability rules (meal, travel, tool, etc.)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Junior Rate Handler</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Age-based rates; mid-period birthday splitting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Higher Duties Handler</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Temporary grade elevation per shift (whole shift, not just elevated hours)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Casual Conversion Monitor</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Track eligibility; alert when threshold reached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Award Floor Checker</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Km-based pay floor validation: total earnings must meet hourlyRate × hoursWorked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Annualised Salary Reconciliation Engine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Annual check that annualised salary covered all hours actually worked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PAYG Withholding Calculator</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ATO tax tables; all scales; current financial year rates loaded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Superannuation Calculator</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Current 12% SG rate; payday super compliance</w:t>
            </w:r>
          </w:p>
        </w:tc>
      </w:tr>
    </w:tbl>
    <w:p>
      <w:pPr>
        <w:spacing w:after="120"/>
      </w:pPr>
    </w:p>
    <w:p>
      <w:pPr>
        <w:pStyle w:val="Heading2"/>
      </w:pPr>
      <w:r>
        <w:rPr>
          <w:rFonts w:ascii="Arial" w:cs="Arial" w:eastAsia="Arial" w:hAnsi="Arial"/>
        </w:rPr>
        <w:t xml:space="preserve">3.1 Vehicle Classification Grades (MA000038)</w:t>
      </w:r>
    </w:p>
    <w:p>
      <w:pPr>
        <w:spacing w:after="120"/>
      </w:pPr>
      <w:r>
        <w:rPr>
          <w:rFonts w:ascii="Arial" w:cs="Arial" w:eastAsia="Arial" w:hAnsi="Arial"/>
          <w:b w:val="false"/>
          <w:bCs w:val="false"/>
          <w:color w:val="111827"/>
          <w:sz w:val="20"/>
          <w:szCs w:val="20"/>
        </w:rPr>
        <w:t xml:space="preserve">The award engine must correctly resolve an employee's grade from their vehicle type and duties: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Grade</w:t>
            </w:r>
          </w:p>
        </w:tc>
        <w:tc>
          <w:tcPr>
            <w:tcW w:type="dxa" w:w="8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Motorcycles and vehicles up to 4.5t GVM; local deliveries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Vehicles up to 4.5t GVM multi-drop, or rigid 4.5t–8t GVM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Rigid 8t–13.9t GVM (MR licence)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Rigid 14t GVM+ (HR licence)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Articulated prime mover / semi-trailer (HC class)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B-doubles and road trains up to 36.5m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Low loaders, over-dimensional loads, specialised heavy haulage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Multi-axle B-doubles and road trains exceeding 36.5m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Large mobile cranes; GCM over 94 tonnes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Multi-axle trailing equipment; carrying capacity exceeding 70 tonnes</w:t>
            </w:r>
          </w:p>
        </w:tc>
      </w:tr>
    </w:tbl>
    <w:p>
      <w:pPr>
        <w:spacing w:after="200"/>
      </w:pPr>
    </w:p>
    <w:p>
      <w:pPr>
        <w:pStyle w:val="Heading1"/>
      </w:pPr>
      <w:r>
        <w:rPr>
          <w:rFonts w:ascii="Arial" w:cs="Arial" w:eastAsia="Arial" w:hAnsi="Arial"/>
        </w:rPr>
        <w:t xml:space="preserve">4. Leave Management</w:t>
      </w:r>
    </w:p>
    <w:p>
      <w:pPr>
        <w:spacing w:after="120"/>
      </w:pPr>
      <w:r>
        <w:rPr>
          <w:rFonts w:ascii="Arial" w:cs="Arial" w:eastAsia="Arial" w:hAnsi="Arial"/>
          <w:b w:val="false"/>
          <w:bCs w:val="false"/>
          <w:color w:val="111827"/>
          <w:sz w:val="20"/>
          <w:szCs w:val="20"/>
        </w:rPr>
        <w:t xml:space="preserve">Leave management handles entitlements, accruals, requests, approvals, and payouts for all leave types mandated under the National Employment Standards (NES) and state-based Long Service Leave legislation.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Annual leave entitlement (4 weeks FT/PT)</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Partially Built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Balance tracked; accrual engine pending Phase 4/5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Sick / personal leave (10 days)</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Partially Built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Balance tracked; accrual engine pending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Carer's leave (from sick/personal balance)</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Partially Built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Balance shared with sick/personal leave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Compassionate / bereavement leave</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Partially Built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Balance tracked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Parental leave (unpaid NES entitlement)</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Partially Built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Balance tracked; no accrual needed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Long service leave (state-based rules)</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Partially Built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Balance tracked; payout calculation and accrual engine pending; 8 state rules differ significantly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Community service leave</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Partially Built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Balance tracked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Family and domestic violence leave (10 days paid)</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Partially Built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Balance tracked; introduced Jan 2023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Leave request workflow via ESS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Employee submits; Admin / Payroll Manager approves or rejects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Leave balance display in ESS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All leave types visible with current balance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Leave accrual engine (per pay run)</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5 priority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Annual leave loading (17.5%)</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Applied when employee takes annual leave; Phase 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Leave in advance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Leave calendar view</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Termination leave payout</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Calculated in termination preview; annual leave + loading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Unpaid leave handling</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Leave liability report</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5</w:t>
            </w:r>
          </w:p>
        </w:tc>
      </w:tr>
    </w:tbl>
    <w:p>
      <w:pPr>
        <w:spacing w:after="200"/>
      </w:pPr>
    </w:p>
    <w:p>
      <w:pPr>
        <w:pStyle w:val="Heading1"/>
      </w:pPr>
      <w:r>
        <w:rPr>
          <w:rFonts w:ascii="Arial" w:cs="Arial" w:eastAsia="Arial" w:hAnsi="Arial"/>
        </w:rPr>
        <w:t xml:space="preserve">5. Payroll Processing</w:t>
      </w:r>
    </w:p>
    <w:p>
      <w:pPr>
        <w:spacing w:after="120"/>
      </w:pPr>
      <w:r>
        <w:rPr>
          <w:rFonts w:ascii="Arial" w:cs="Arial" w:eastAsia="Arial" w:hAnsi="Arial"/>
          <w:b w:val="false"/>
          <w:bCs w:val="false"/>
          <w:color w:val="111827"/>
          <w:sz w:val="20"/>
          <w:szCs w:val="20"/>
        </w:rPr>
        <w:t xml:space="preserve">The payroll processing module converts employee attendance and leave data into gross pay calculations, payslips, ABA payment files, superannuation data, and ATO STP Phase 2 reporting.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Pay period management (weekly, fortnightly, monthly)</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Partially Built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Pay frequency stored on employee; pay period creation engine pending Phase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Pay run creation</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Timesheet import into pay run</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 integrates with T&amp;A module (Phase 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Km and allowance entry</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 required for MA000038/MA000039 compliance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Pay run preview with audit trail</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Adjustment capability</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Pay run finalisation and locking</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Payslip generation (PDF)</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ABA file generation (bank payments)</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SuperStream file generation</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STP Phase 2 pay event generation</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Blocked pending ATO software registration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YTD tracking</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STP finalisation event (end of year)</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 after STP registration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PAYG withholding calculation</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3 (Award Engine) prerequisite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Superannuation calculation (12% SG)</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3 prerequisite</w:t>
            </w:r>
          </w:p>
        </w:tc>
      </w:tr>
    </w:tbl>
    <w:p>
      <w:pPr>
        <w:spacing w:after="200"/>
      </w:pPr>
    </w:p>
    <w:p>
      <w:pPr>
        <w:pStyle w:val="Heading1"/>
      </w:pPr>
      <w:r>
        <w:rPr>
          <w:rFonts w:ascii="Arial" w:cs="Arial" w:eastAsia="Arial" w:hAnsi="Arial"/>
        </w:rPr>
        <w:t xml:space="preserve">6. Compliance Module</w:t>
      </w:r>
    </w:p>
    <w:p>
      <w:pPr>
        <w:spacing w:after="120"/>
      </w:pPr>
      <w:r>
        <w:rPr>
          <w:rFonts w:ascii="Arial" w:cs="Arial" w:eastAsia="Arial" w:hAnsi="Arial"/>
          <w:b w:val="false"/>
          <w:bCs w:val="false"/>
          <w:color w:val="111827"/>
          <w:sz w:val="20"/>
          <w:szCs w:val="20"/>
        </w:rPr>
        <w:t xml:space="preserve">The compliance module tracks driver licences, accreditations, medical certificates, and fatigue records. It enforces Chain of Responsibility (CoR) obligations and generates alerts before licences and certs expire.</w:t>
      </w:r>
    </w:p>
    <w:p>
      <w:pPr>
        <w:spacing w:after="80"/>
      </w:pPr>
    </w:p>
    <w:p>
      <w:pPr>
        <w:pStyle w:val="Heading2"/>
      </w:pPr>
      <w:r>
        <w:rPr>
          <w:rFonts w:ascii="Arial" w:cs="Arial" w:eastAsia="Arial" w:hAnsi="Arial"/>
        </w:rPr>
        <w:t xml:space="preserve">6.1 Licence &amp; Accreditation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Driver licence register</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See Section 2.9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Accreditation register (dangerous goods, fatigue, forklift, first aid, white card, etc.)</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See Section 2.9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Medical certificate register</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See Section 2.9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Compliance dashboard</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Grouped by alert level; colour-coded; company-wide view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90 / 60 / 30 day expiry alerts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Classified as NOTICE / WARNING / CRITICAL / EXPIRED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Daily automated email digest to admins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One email per company at 08:00 AEST; all expiring items in one table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Manual trigger: send expiry alert email now</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POST /compliance/send-expiry-alerts; admin action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Hard block on rostering expired drivers</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 (Rostering) integration required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Document file upload (licence scan, cert PDF)</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Outstanding Phase 2 item</w:t>
            </w:r>
          </w:p>
        </w:tc>
      </w:tr>
    </w:tbl>
    <w:p>
      <w:pPr>
        <w:spacing w:after="120"/>
      </w:pPr>
    </w:p>
    <w:p>
      <w:pPr>
        <w:pStyle w:val="Heading2"/>
      </w:pPr>
      <w:r>
        <w:rPr>
          <w:rFonts w:ascii="Arial" w:cs="Arial" w:eastAsia="Arial" w:hAnsi="Arial"/>
        </w:rPr>
        <w:t xml:space="preserve">6.2 Fatigue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Fatigue record entry</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Work start/end time, location, fatigue scheme, 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Standard hours compliance check</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Auto-flags shift if work minutes exceed 720 (12 hours) as EXCEEDED_12_HOUR_LIMIT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Fatigue compliance flag</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isCompliant boolean and violationType stored per record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Fatigue report (date range)</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All fatigue records for the company in a given period; includes employee name and violation 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BFM (Basic Fatigue Management) scheme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8 extension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AFM (Advanced Fatigue Management) scheme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8 extension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Fatigue breach alerts to scheduler</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Rest period enforcement</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8</w:t>
            </w:r>
          </w:p>
        </w:tc>
      </w:tr>
    </w:tbl>
    <w:p>
      <w:pPr>
        <w:spacing w:after="120"/>
      </w:pPr>
    </w:p>
    <w:p>
      <w:pPr>
        <w:pStyle w:val="Heading2"/>
      </w:pPr>
      <w:r>
        <w:rPr>
          <w:rFonts w:ascii="Arial" w:cs="Arial" w:eastAsia="Arial" w:hAnsi="Arial"/>
        </w:rPr>
        <w:t xml:space="preserve">6.3 Chain of Responsibility (CoR)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Audit trail on all financial and compliance data</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Timestamped, user-attributed, immutable records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7-year record retention</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Data is never hard-deleted; all records preserved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Fair Work record-keeping compliance</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Employee and pay records retained per NES requirement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CoR compliance report</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8</w:t>
            </w:r>
          </w:p>
        </w:tc>
      </w:tr>
    </w:tbl>
    <w:p>
      <w:pPr>
        <w:spacing w:after="200"/>
      </w:pPr>
    </w:p>
    <w:p>
      <w:pPr>
        <w:pStyle w:val="Heading1"/>
      </w:pPr>
      <w:r>
        <w:rPr>
          <w:rFonts w:ascii="Arial" w:cs="Arial" w:eastAsia="Arial" w:hAnsi="Arial"/>
        </w:rPr>
        <w:t xml:space="preserve">7. Time &amp; Attendance</w:t>
      </w:r>
    </w:p>
    <w:p>
      <w:pPr>
        <w:spacing w:after="120"/>
      </w:pPr>
      <w:r>
        <w:rPr>
          <w:rFonts w:ascii="Arial" w:cs="Arial" w:eastAsia="Arial" w:hAnsi="Arial"/>
          <w:b w:val="false"/>
          <w:bCs w:val="false"/>
          <w:color w:val="111827"/>
          <w:sz w:val="20"/>
          <w:szCs w:val="20"/>
        </w:rPr>
        <w:t xml:space="preserve">Time &amp; Attendance enables employees to clock in and out, record breaks, and have hours reviewed and approved before they flow into payroll. Designed for freight depot environments including areas with poor connectivity.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Web clock in/out</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Mobile clock in/out</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GPS location capture on clock event</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6; critical for freight compliance evidence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Offline-first PWA</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6; critical — many freight depots have poor connectivity; syncs when connectivity restored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Manual timesheet entry</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6; admin and supervisor can enter on behalf of employee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Break recording</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6; award-based automatic deductions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Timesheet approval workflow</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6; Supervisor → Payroll Manager → approved for pay run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Direct integration with payroll engine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6; approved timesheets flow directly into pay run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Exception reporting</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6; late starts, unapproved OT, missed punches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Overtime alerts</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Cost centre allocation</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6</w:t>
            </w:r>
          </w:p>
        </w:tc>
      </w:tr>
    </w:tbl>
    <w:p>
      <w:pPr>
        <w:spacing w:after="200"/>
      </w:pPr>
    </w:p>
    <w:p>
      <w:pPr>
        <w:pStyle w:val="Heading1"/>
      </w:pPr>
      <w:r>
        <w:rPr>
          <w:rFonts w:ascii="Arial" w:cs="Arial" w:eastAsia="Arial" w:hAnsi="Arial"/>
        </w:rPr>
        <w:t xml:space="preserve">8. Rostering</w:t>
      </w:r>
    </w:p>
    <w:p>
      <w:pPr>
        <w:spacing w:after="120"/>
      </w:pPr>
      <w:r>
        <w:rPr>
          <w:rFonts w:ascii="Arial" w:cs="Arial" w:eastAsia="Arial" w:hAnsi="Arial"/>
          <w:b w:val="false"/>
          <w:bCs w:val="false"/>
          <w:color w:val="111827"/>
          <w:sz w:val="20"/>
          <w:szCs w:val="20"/>
        </w:rPr>
        <w:t xml:space="preserve">The rostering module allows schedulers to build and publish rosters, assign vehicles, and automatically detect conflicts before publishing. Roster data drives both T&amp;A and labour cost forecasting.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Weekly and fortnightly roster views</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Drag and drop shift building</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Shift templates</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Copy previous week</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Vehicle assignment to shifts</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Conflict detection: fatigue rules</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 prevents scheduling driver into fatigue breach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Conflict detection: licence expiry</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 hard block on scheduling driver with expired licence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Conflict detection: approved leave clash</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Conflict detection: double booking</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Labour cost forecasting before publishing</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 estimated cost of the roster using award rates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Roster publishing with employee notifications</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 push notification or email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Availability management via ESS</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 employees can set availability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Integration with T&amp;A module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 published shifts become the basis for T&amp;A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Integration with leave module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w:t>
            </w:r>
          </w:p>
        </w:tc>
      </w:tr>
    </w:tbl>
    <w:p>
      <w:pPr>
        <w:spacing w:after="200"/>
      </w:pPr>
    </w:p>
    <w:p>
      <w:pPr>
        <w:pStyle w:val="Heading1"/>
      </w:pPr>
      <w:r>
        <w:rPr>
          <w:rFonts w:ascii="Arial" w:cs="Arial" w:eastAsia="Arial" w:hAnsi="Arial"/>
        </w:rPr>
        <w:t xml:space="preserve">9. Owner-Operator Settlements</w:t>
      </w:r>
    </w:p>
    <w:p>
      <w:pPr>
        <w:spacing w:after="120"/>
      </w:pPr>
      <w:r>
        <w:rPr>
          <w:rFonts w:ascii="Arial" w:cs="Arial" w:eastAsia="Arial" w:hAnsi="Arial"/>
          <w:b w:val="false"/>
          <w:bCs w:val="false"/>
          <w:color w:val="111827"/>
          <w:sz w:val="20"/>
          <w:szCs w:val="20"/>
        </w:rPr>
        <w:t xml:space="preserve">Owner-operator (subcontractor) settlements handle the calculation and payment of freight subcontractors, including GST, deductions, TPAR reporting, and ABN verification. This is a Phase 9 build.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Subcontractor profile (ABN, GST status)</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Insurance expiry tracking (hard block when expired)</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Rate agreement management (per km, per load, %)</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Settlement calculation engine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Deduction management (fuel, tolls, advances)</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GST handling</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Settlement sheet PDF generation</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Separate ABA payment file for owner-operators</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Annual payment summary (TPAR)</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ABN verification integration (ATO)</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9</w:t>
            </w:r>
          </w:p>
        </w:tc>
      </w:tr>
    </w:tbl>
    <w:p>
      <w:pPr>
        <w:spacing w:after="200"/>
      </w:pPr>
    </w:p>
    <w:p>
      <w:pPr>
        <w:pStyle w:val="Heading1"/>
      </w:pPr>
      <w:r>
        <w:rPr>
          <w:rFonts w:ascii="Arial" w:cs="Arial" w:eastAsia="Arial" w:hAnsi="Arial"/>
        </w:rPr>
        <w:t xml:space="preserve">10. Notifications &amp; Integrations</w:t>
      </w:r>
    </w:p>
    <w:p>
      <w:pPr>
        <w:spacing w:after="80"/>
      </w:pPr>
    </w:p>
    <w:p>
      <w:pPr>
        <w:pStyle w:val="Heading2"/>
      </w:pPr>
      <w:r>
        <w:rPr>
          <w:rFonts w:ascii="Arial" w:cs="Arial" w:eastAsia="Arial" w:hAnsi="Arial"/>
        </w:rPr>
        <w:t xml:space="preserve">10.1 Email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Transactional email infrastructure (Resend)</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All system emails routed through Resend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Compliance expiry digest email</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Daily at 08:00 AEST; HTML template with colour-coded alert levels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Employee onboarding invite email</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Sent when Admin creates ESS portal access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Leave request notification to manager</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Roster published notification to employee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Pay run finalised notification to employee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w:t>
            </w:r>
          </w:p>
        </w:tc>
      </w:tr>
    </w:tbl>
    <w:p>
      <w:pPr>
        <w:spacing w:after="120"/>
      </w:pPr>
    </w:p>
    <w:p>
      <w:pPr>
        <w:pStyle w:val="Heading2"/>
      </w:pPr>
      <w:r>
        <w:rPr>
          <w:rFonts w:ascii="Arial" w:cs="Arial" w:eastAsia="Arial" w:hAnsi="Arial"/>
        </w:rPr>
        <w:t xml:space="preserve">10.2 ATO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STP Phase 2 pay event</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Blocked: ATO software provider registration required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STP finalisation event</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Blocked: same as above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TFN Declaration digital lodgement</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SuperStream fund payment file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ABN verification (ABR lookup)</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Stapled super fund lookup</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Partially Built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UI present; ATO API integration pending test account</w:t>
            </w:r>
          </w:p>
        </w:tc>
      </w:tr>
    </w:tbl>
    <w:p>
      <w:pPr>
        <w:spacing w:after="120"/>
      </w:pPr>
    </w:p>
    <w:p>
      <w:pPr>
        <w:pStyle w:val="Heading2"/>
      </w:pPr>
      <w:r>
        <w:rPr>
          <w:rFonts w:ascii="Arial" w:cs="Arial" w:eastAsia="Arial" w:hAnsi="Arial"/>
        </w:rPr>
        <w:t xml:space="preserve">10.3 Future Integrations (Year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Telematics (Teletrac Navman, EROAD, MTData)</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color w:val="374151"/>
                <w:sz w:val="18"/>
                <w:szCs w:val="18"/>
              </w:rPr>
              <w:t xml:space="preserve">Future Phase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GPS hours and km data fed directly into pay run; $299 setup per provider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TMS systems (Transvirtual, Freight2020, Allotrac)</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color w:val="374151"/>
                <w:sz w:val="18"/>
                <w:szCs w:val="18"/>
              </w:rPr>
              <w:t xml:space="preserve">Future Phase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Import run data for per-km / per-load pay calculations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Accounting (Xero)</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color w:val="374151"/>
                <w:sz w:val="18"/>
                <w:szCs w:val="18"/>
              </w:rPr>
              <w:t xml:space="preserve">Future Phase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Payroll journal export</w:t>
            </w:r>
          </w:p>
        </w:tc>
      </w:tr>
    </w:tbl>
    <w:p>
      <w:pPr>
        <w:spacing w:after="200"/>
      </w:pPr>
    </w:p>
    <w:p>
      <w:pPr>
        <w:pStyle w:val="Heading1"/>
      </w:pPr>
      <w:r>
        <w:rPr>
          <w:rFonts w:ascii="Arial" w:cs="Arial" w:eastAsia="Arial" w:hAnsi="Arial"/>
        </w:rPr>
        <w:t xml:space="preserve">11. Reporting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Compliance dashboard (expiry alerts)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Company-wide view of all expiring documents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Fatigue report</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Date-range report of all fatigue records with violation flags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Employee list with filters</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Search, filter by depot / employment type / status; pagination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Award minimums reference table</w:t>
            </w:r>
          </w:p>
        </w:tc>
        <w:tc>
          <w:tcPr>
            <w:tcW w:type="dxa" w:w="2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top"/>
          </w:tcPr>
          <w:p>
            <w:pPr>
              <w:jc w:val="center"/>
            </w:pPr>
            <w:r>
              <w:rPr>
                <w:rFonts w:ascii="Arial" w:cs="Arial" w:eastAsia="Arial" w:hAnsi="Arial"/>
                <w:b w:val="false"/>
                <w:bCs w:val="false"/>
                <w:color w:val="065F46"/>
                <w:sz w:val="18"/>
                <w:szCs w:val="18"/>
              </w:rPr>
              <w:t xml:space="preserve">Complete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Current MA000038/MA000039 minimum rates by classification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Payslip (PDF per employee per pay run)</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ABA payment file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Payroll summary report</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YTD summary per employee</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Leave liability report</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TPAR (Taxable Payments Annual Report)</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STP income statements (end of year)</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Blocked: ATO registration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Award floor compliance report</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Chain of Responsibility audit report</w:t>
            </w:r>
          </w:p>
        </w:tc>
        <w:tc>
          <w:tcPr>
            <w:tcW w:type="dxa" w:w="2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val="false"/>
                <w:bCs w:val="false"/>
                <w:color w:val="991B1B"/>
                <w:sz w:val="18"/>
                <w:szCs w:val="18"/>
              </w:rPr>
              <w:t xml:space="preserve">Not Started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Phase 8</w:t>
            </w:r>
          </w:p>
        </w:tc>
      </w:tr>
    </w:tbl>
    <w:p>
      <w:pPr>
        <w:spacing w:after="200"/>
      </w:pPr>
    </w:p>
    <w:p>
      <w:pPr>
        <w:pStyle w:val="Heading1"/>
      </w:pPr>
      <w:r>
        <w:rPr>
          <w:rFonts w:ascii="Arial" w:cs="Arial" w:eastAsia="Arial" w:hAnsi="Arial"/>
        </w:rPr>
        <w:t xml:space="preserve">12. Outstanding Phase 2 Items</w:t>
      </w:r>
    </w:p>
    <w:p>
      <w:pPr>
        <w:spacing w:after="120"/>
      </w:pPr>
      <w:r>
        <w:rPr>
          <w:rFonts w:ascii="Arial" w:cs="Arial" w:eastAsia="Arial" w:hAnsi="Arial"/>
          <w:b w:val="false"/>
          <w:bCs w:val="false"/>
          <w:color w:val="111827"/>
          <w:sz w:val="20"/>
          <w:szCs w:val="20"/>
        </w:rPr>
        <w:t xml:space="preserve">These items are part of the Phase 2 Employee Management scope and should be completed before Phase 3 begins: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Item</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Priority</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Document file upload (PDF/photo for licences, medicals, certs)</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Supabase Storage; attach to licence/cert records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State of employment field on employee creation form</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val="false"/>
                <w:bCs w:val="false"/>
                <w:color w:val="92400E"/>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Required for public holiday engine (Phase 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Stapled super fund ATO lookup</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color w:val="374151"/>
                <w:sz w:val="18"/>
                <w:szCs w:val="18"/>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6B7280"/>
                <w:sz w:val="18"/>
                <w:szCs w:val="18"/>
              </w:rPr>
              <w:t xml:space="preserve">ATO test environment access needed before this can be completed</w:t>
            </w:r>
          </w:p>
        </w:tc>
      </w:tr>
    </w:tbl>
    <w:p>
      <w:pPr>
        <w:spacing w:after="200"/>
      </w:pPr>
    </w:p>
    <w:p>
      <w:pPr>
        <w:pStyle w:val="Heading1"/>
      </w:pPr>
      <w:r>
        <w:rPr>
          <w:rFonts w:ascii="Arial" w:cs="Arial" w:eastAsia="Arial" w:hAnsi="Arial"/>
        </w:rPr>
        <w:t xml:space="preserve">13. Next Build Priorities</w:t>
      </w:r>
    </w:p>
    <w:p>
      <w:pPr>
        <w:spacing w:after="80"/>
      </w:pPr>
    </w:p>
    <w:p>
      <w:pPr>
        <w:pStyle w:val="Heading2"/>
      </w:pPr>
      <w:r>
        <w:rPr>
          <w:rFonts w:ascii="Arial" w:cs="Arial" w:eastAsia="Arial" w:hAnsi="Arial"/>
        </w:rPr>
        <w:t xml:space="preserve">Immediate — Complete Phase 2 Gaps</w:t>
      </w:r>
    </w:p>
    <w:p>
      <w:pPr>
        <w:pStyle w:val="ListParagraph"/>
        <w:numPr>
          <w:ilvl w:val="0"/>
          <w:numId w:val="2"/>
        </w:numPr>
        <w:spacing w:after="60"/>
      </w:pPr>
      <w:r>
        <w:rPr>
          <w:rFonts w:ascii="Arial" w:cs="Arial" w:eastAsia="Arial" w:hAnsi="Arial"/>
          <w:b w:val="false"/>
          <w:bCs w:val="false"/>
          <w:color w:val="111827"/>
          <w:sz w:val="20"/>
          <w:szCs w:val="20"/>
        </w:rPr>
        <w:t xml:space="preserve">Document file upload (PDF/photo attachment for licences, medicals, and accreditations)</w:t>
      </w:r>
    </w:p>
    <w:p>
      <w:pPr>
        <w:pStyle w:val="ListParagraph"/>
        <w:numPr>
          <w:ilvl w:val="0"/>
          <w:numId w:val="2"/>
        </w:numPr>
        <w:spacing w:after="60"/>
      </w:pPr>
      <w:r>
        <w:rPr>
          <w:rFonts w:ascii="Arial" w:cs="Arial" w:eastAsia="Arial" w:hAnsi="Arial"/>
          <w:b w:val="false"/>
          <w:bCs w:val="false"/>
          <w:color w:val="111827"/>
          <w:sz w:val="20"/>
          <w:szCs w:val="20"/>
        </w:rPr>
        <w:t xml:space="preserve">State of employment field on employee creation form</w:t>
      </w:r>
    </w:p>
    <w:p>
      <w:pPr>
        <w:spacing w:after="120"/>
      </w:pPr>
    </w:p>
    <w:p>
      <w:pPr>
        <w:pStyle w:val="Heading2"/>
      </w:pPr>
      <w:r>
        <w:rPr>
          <w:rFonts w:ascii="Arial" w:cs="Arial" w:eastAsia="Arial" w:hAnsi="Arial"/>
        </w:rPr>
        <w:t xml:space="preserve">Phase 3 — Award Engine Build Sequence</w:t>
      </w:r>
    </w:p>
    <w:p>
      <w:pPr>
        <w:spacing w:after="120"/>
      </w:pPr>
      <w:r>
        <w:rPr>
          <w:rFonts w:ascii="Arial" w:cs="Arial" w:eastAsia="Arial" w:hAnsi="Arial"/>
          <w:b w:val="false"/>
          <w:bCs w:val="false"/>
          <w:color w:val="111827"/>
          <w:sz w:val="20"/>
          <w:szCs w:val="20"/>
        </w:rPr>
        <w:t xml:space="preserve">Build in this exact order. Each component is a dependency for the next: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80"/>
        <w:gridCol w:w="5360"/>
      </w:tblGrid>
      <w:tr>
        <w:trPr>
          <w:tblHeader/>
        </w:trP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Component</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Purpose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Classification Resolver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Confirm grade from vehicle type and duties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Public Holiday Engine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All 8 states; substitution rules; regional holidays; 3 years forward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3</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Hours Classifier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Ordinary, overtime, Saturday, Sunday, night shift, broken shift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4</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Penalty Rate Calculator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Correct multipliers per hour type per classification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Minimum Engagement Handler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4-hour minimums applied automatically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6</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Allowance Engine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All allowances with taxability rules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7</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Junior Rate Handler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Age-based rates; mid-period birthday splitting</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8</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Higher Duties Handler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Temporary grade elevation per shift (whole shift)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9</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Casual Conversion Monitor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Track eligibility; alert when threshold reached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10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Award Floor Checker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Km-based pay floor: total earnings must meet hourlyRate × hoursWorked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11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Annualised Salary Reconciliation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Annual check that annualised salary covered all hours worked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12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PAYG Withholding Calculator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ATO tax tables; all scales; current year rates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13</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Superannuation Calculator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12% SG rate; payday super compliance</w:t>
            </w:r>
          </w:p>
        </w:tc>
      </w:tr>
    </w:tbl>
    <w:p>
      <w:pPr>
        <w:spacing w:after="200"/>
      </w:pPr>
    </w:p>
    <w:p>
      <w:pPr>
        <w:pStyle w:val="Heading1"/>
      </w:pPr>
      <w:r>
        <w:rPr>
          <w:rFonts w:ascii="Arial" w:cs="Arial" w:eastAsia="Arial" w:hAnsi="Arial"/>
        </w:rPr>
        <w:t xml:space="preserve">Appendix A — Pricing Model</w:t>
      </w:r>
    </w:p>
    <w:p>
      <w:pPr>
        <w:spacing w:after="120"/>
      </w:pPr>
      <w:r>
        <w:rPr>
          <w:rFonts w:ascii="Arial" w:cs="Arial" w:eastAsia="Arial" w:hAnsi="Arial"/>
          <w:b w:val="false"/>
          <w:bCs w:val="false"/>
          <w:color w:val="111827"/>
          <w:sz w:val="20"/>
          <w:szCs w:val="20"/>
        </w:rPr>
        <w:t xml:space="preserve">Per Employee Per Month (PEPM) sliding scale. Full features for every customer at every size. No locked modules.</w:t>
      </w:r>
    </w:p>
    <w:p>
      <w:pPr>
        <w:spacing w:after="8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Employees</w:t>
            </w:r>
          </w:p>
        </w:tc>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PEPM Rate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1–10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$25 / employee / month</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11–25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$22 / employee / month</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26–50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$20 / employee / month</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51–100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$18 / employee / month</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101–250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$16 / employee / month</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251–500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$14 / employee / month</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500+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Custom (enterprise)</w:t>
            </w:r>
          </w:p>
        </w:tc>
      </w:tr>
    </w:tbl>
    <w:p>
      <w:pPr>
        <w:spacing w:after="120"/>
      </w:pPr>
    </w:p>
    <w:p>
      <w:pPr>
        <w:spacing w:after="120"/>
      </w:pPr>
      <w:r>
        <w:rPr>
          <w:rFonts w:ascii="Arial" w:cs="Arial" w:eastAsia="Arial" w:hAnsi="Arial"/>
          <w:b w:val="false"/>
          <w:bCs w:val="false"/>
          <w:color w:val="111827"/>
          <w:sz w:val="20"/>
          <w:szCs w:val="20"/>
        </w:rPr>
        <w:t xml:space="preserve">Annual billing: 2 months free (≈17% discount). 30-day free trial, no credit card required.</w:t>
      </w:r>
    </w:p>
    <w:p>
      <w:pPr>
        <w:spacing w:after="80"/>
      </w:pPr>
    </w:p>
    <w:p>
      <w:pPr>
        <w:pStyle w:val="Heading2"/>
      </w:pPr>
      <w:r>
        <w:rPr>
          <w:rFonts w:ascii="Arial" w:cs="Arial" w:eastAsia="Arial" w:hAnsi="Arial"/>
        </w:rPr>
        <w:t xml:space="preserve">One-Time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11827"/>
                <w:sz w:val="18"/>
                <w:szCs w:val="18"/>
              </w:rPr>
              <w:t xml:space="preserve">Telematics integration setup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$299 one-time per integration provider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11827"/>
                <w:sz w:val="18"/>
                <w:szCs w:val="18"/>
              </w:rPr>
              <w:t xml:space="preserve">Data migration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$499–$1,999 depending on complexity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11827"/>
                <w:sz w:val="18"/>
                <w:szCs w:val="18"/>
              </w:rPr>
              <w:t xml:space="preserve">Additional company entities (same owner, multiple ABNs)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$49/month per additional entity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11827"/>
                <w:sz w:val="18"/>
                <w:szCs w:val="18"/>
              </w:rPr>
              <w:t xml:space="preserve">API access above usage threshold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$99/month</w:t>
            </w:r>
          </w:p>
        </w:tc>
      </w:tr>
    </w:tbl>
    <w:p>
      <w:pPr>
        <w:spacing w:after="200"/>
      </w:pPr>
    </w:p>
    <w:p>
      <w:pPr>
        <w:pStyle w:val="Heading1"/>
      </w:pPr>
      <w:r>
        <w:rPr>
          <w:rFonts w:ascii="Arial" w:cs="Arial" w:eastAsia="Arial" w:hAnsi="Arial"/>
        </w:rPr>
        <w:t xml:space="preserve">Appendix B —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Layer</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Technology</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Backend runtime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Node.js + TypeScript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Express framework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Frontend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React + TypeScript + Vite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Tailwind CSS; Radix UI primitives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Database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PostgreSQL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Supabase; Prisma ORM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Authentication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JWT (access + refresh)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Bcrypt password hashing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Email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Resend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HTML email templates built in-code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Validation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Zod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All API inputs validated; shared types with frontend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Error monitoring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Sentry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Backend only currently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Logging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Winston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Structured JSON logs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Backend hosting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Render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Free tier; auto-deploy from main; keep-alive ping every 10 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Frontend hosting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Vercel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Auto-deploy from main; CDN globally distributed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CI/CD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GitHub Actions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Type check + build on every PR and push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Monorepo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pnpm workspaces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packages/backend, packages/frontend, packages/shared</w:t>
            </w:r>
          </w:p>
        </w:tc>
      </w:tr>
    </w:tbl>
    <w:p>
      <w:pPr>
        <w:spacing w:after="200"/>
      </w:pPr>
    </w:p>
    <w:p>
      <w:pPr>
        <w:pStyle w:val="Heading1"/>
      </w:pPr>
      <w:r>
        <w:rPr>
          <w:rFonts w:ascii="Arial" w:cs="Arial" w:eastAsia="Arial" w:hAnsi="Arial"/>
        </w:rPr>
        <w:t xml:space="preserve">Appendix C —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960"/>
        <w:gridCol w:w="5960"/>
      </w:tblGrid>
      <w:tr>
        <w:trPr>
          <w:tblHeader/>
        </w:trPr>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Version</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Date</w:t>
            </w:r>
          </w:p>
        </w:tc>
        <w:tc>
          <w:tcPr>
            <w:tcW w:type="dxa" w:w="5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Changes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0.1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May 2026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111827"/>
                <w:sz w:val="18"/>
                <w:szCs w:val="18"/>
              </w:rPr>
              <w:t xml:space="preserve">Initial document. Covers Phases 1–8 at current build state. Phase 2 largely complete; Phases 3, 4, 5 partially built; Phases 6, 7, 9 not started.</w:t>
            </w:r>
          </w:p>
        </w:tc>
      </w:tr>
    </w:tbl>
    <w:p>
      <w:pPr>
        <w:spacing w:after="80"/>
      </w:pPr>
    </w:p>
    <w:p>
      <w:pPr>
        <w:spacing w:after="120"/>
      </w:pPr>
      <w:r>
        <w:rPr>
          <w:rFonts w:ascii="Arial" w:cs="Arial" w:eastAsia="Arial" w:hAnsi="Arial"/>
          <w:b w:val="false"/>
          <w:bCs w:val="false"/>
          <w:color w:val="6B7280"/>
          <w:sz w:val="18"/>
          <w:szCs w:val="18"/>
        </w:rPr>
        <w:t xml:space="preserve">This document is updated at the end of each development session. Version number increments on each update.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B6A" w:sz="4"/>
      </w:pBdr>
      <w:jc w:val="right"/>
    </w:pPr>
    <w:r>
      <w:rPr>
        <w:rFonts w:ascii="Arial" w:cs="Arial" w:eastAsia="Arial" w:hAnsi="Arial"/>
        <w:color w:val="6B7280"/>
        <w:sz w:val="16"/>
        <w:szCs w:val="16"/>
      </w:rPr>
      <w:t xml:space="preserve">FreightPayroll — Feature Reference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7B6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2026-05-25T05:41:58.330Z</dcterms:created>
  <dcterms:modified xsi:type="dcterms:W3CDTF">2026-05-25T05:41:58.330Z</dcterms:modified>
</cp:coreProperties>
</file>

<file path=docProps/custom.xml><?xml version="1.0" encoding="utf-8"?>
<Properties xmlns="http://schemas.openxmlformats.org/officeDocument/2006/custom-properties" xmlns:vt="http://schemas.openxmlformats.org/officeDocument/2006/docPropsVTypes"/>
</file>