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color w:val="595959"/>
          <w:sz w:val="28"/>
          <w:szCs w:val="28"/>
        </w:rPr>
        <w:t xml:space="preserve">Solución planteada</w:t>
      </w:r>
    </w:p>
    <w:p>
      <w:pPr>
        <w:spacing w:after="200"/>
      </w:pPr>
      <w:r>
        <w:rPr>
          <w:b/>
          <w:bCs/>
          <w:color w:val="1F3864"/>
          <w:sz w:val="44"/>
          <w:szCs w:val="44"/>
        </w:rPr>
        <w:t xml:space="preserve">Corrección del error SSS_USAGE_LIMIT_EXCEEDED en el Map/Reduce de Recaudaciones – Flujo Facturación</w:t>
      </w:r>
    </w:p>
    <w:p>
      <w:pPr>
        <w:pBdr>
          <w:bottom w:val="single" w:color="1F3864" w:sz="12" w:space="4"/>
        </w:pBd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pPr>
            <w:r>
              <w:rPr>
                <w:b/>
                <w:bCs/>
                <w:color w:val="FFFFFF"/>
                <w:sz w:val="19"/>
                <w:szCs w:val="19"/>
              </w:rPr>
              <w:t xml:space="preserve">Campo</w:t>
            </w:r>
          </w:p>
        </w:tc>
        <w:tc>
          <w:tcPr>
            <w:tcW w:type="dxa" w:w="6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pPr>
            <w:r>
              <w:rPr>
                <w:b/>
                <w:bCs/>
                <w:color w:val="FFFFFF"/>
                <w:sz w:val="19"/>
                <w:szCs w:val="19"/>
              </w:rPr>
              <w:t xml:space="preserve">Detalle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Cliente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Andes Salud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Proceso</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Interfaces de Recaudaciones – Flujo Facturación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Incidente asociado</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Error SSS_USAGE_LIMIT_EXCEEDED al procesar la factura folio 5875 (729 detalles BONO ELECTRONICO)</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Archivos a modificar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dao/JournalEntryDAO.js y domain/2win_dom_facturacion.js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Archivo que no se modifica</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map_reduce/2win_mr_recaudaciones_facturacion.js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sz w:val="19"/>
                <w:szCs w:val="19"/>
              </w:rPr>
              <w:t xml:space="preserve">Fecha</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sz w:val="19"/>
                <w:szCs w:val="19"/>
              </w:rPr>
              <w:t xml:space="preserve">23-09-2026</w:t>
            </w:r>
          </w:p>
        </w:tc>
      </w:tr>
    </w:tbl>
    <w:p>
      <w:pPr>
        <w:pageBreakBefore/>
      </w:pPr>
    </w:p>
    <w:p>
      <w:pPr>
        <w:pStyle w:val="Heading1"/>
      </w:pPr>
      <w:r>
        <w:t xml:space="preserve">1. Punto de partida</w:t>
      </w:r>
    </w:p>
    <w:p>
      <w:pPr>
        <w:spacing w:after="120"/>
      </w:pPr>
      <w:r>
        <w:t xml:space="preserve">Antes de registrar una factura, el proceso confirma que cada bono incluido en ella ya tenga su asiento contable del flujo de caja. Hoy esa confirmación se hace </w:t>
      </w:r>
      <w:r>
        <w:rPr>
          <w:b/>
          <w:bCs/>
        </w:rPr>
        <w:t xml:space="preserve">bono por bono</w:t>
      </w:r>
      <w:r>
        <w:t xml:space="preserve">: por cada línea de la factura, el script envía una consulta a la base de datos de NetSuite y espera la respuesta antes de pasar a la siguiente.</w:t>
      </w:r>
    </w:p>
    <w:p>
      <w:pPr>
        <w:spacing w:after="120"/>
      </w:pPr>
      <w:r>
        <w:t xml:space="preserve">Cada consulta consume parte de un cupo fijo que NetSuite asigna al proceso, llamado unidades de gobernanza. Con una factura de 729 bonos, el cupo se agota cerca del bono 494 y el proceso se detiene sin registrar la factura. En la práctica, cualquier factura con más de unas 488 líneas de bonos electrónicos va a fallar de la misma forma.</w:t>
      </w:r>
    </w:p>
    <w:p>
      <w:pPr>
        <w:pStyle w:val="Heading1"/>
      </w:pPr>
      <w:r>
        <w:t xml:space="preserve">2. Qué se va a cambiar</w:t>
      </w:r>
    </w:p>
    <w:p>
      <w:pPr>
        <w:keepNext/>
        <w:spacing w:after="120"/>
      </w:pPr>
      <w:r>
        <w:t xml:space="preserve">La idea central es simple: </w:t>
      </w:r>
      <w:r>
        <w:rPr>
          <w:b/>
          <w:bCs/>
        </w:rPr>
        <w:t xml:space="preserve">en lugar de hacer una consulta por cada bono, se va a hacer una sola consulta con la lista completa de bonos de la factura</w:t>
      </w:r>
      <w:r>
        <w:t xml:space="preserve">. La información que se obtiene es exactamente la misma; lo que cambia es la cantidad de veces que el proceso le pregunta a la base de datos.</w:t>
      </w:r>
    </w:p>
    <w:p>
      <w:pPr>
        <w:spacing w:after="120"/>
      </w:pPr>
      <w:r>
        <w:t xml:space="preserve">Una forma de verlo: hoy es como ir al archivo a buscar 729 carpetas, una por una, haciendo 729 viajes. Con el cambio, se entrega la lista de las 729 carpetas y se traen todas en un solo viaje. Después, la revisión de cada carpeta se hace sobre la mesa, sin volver al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pPr>
            <w:r>
              <w:rPr>
                <w:b/>
                <w:bCs/>
                <w:color w:val="FFFFFF"/>
                <w:sz w:val="19"/>
                <w:szCs w:val="19"/>
              </w:rPr>
              <w:t xml:space="preserve"/>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pPr>
            <w:r>
              <w:rPr>
                <w:b/>
                <w:bCs/>
                <w:color w:val="FFFFFF"/>
                <w:sz w:val="19"/>
                <w:szCs w:val="19"/>
              </w:rPr>
              <w:t xml:space="preserve">Hoy</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pPr>
            <w:r>
              <w:rPr>
                <w:b/>
                <w:bCs/>
                <w:color w:val="FFFFFF"/>
                <w:sz w:val="19"/>
                <w:szCs w:val="19"/>
              </w:rPr>
              <w:t xml:space="preserve">Con la solución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Consultas a la base de datos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Una por cada bono (729 en este caso)</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Una por cada grupo de 500 bonos (2 en este caso)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Unidades consumidas por la validación</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 7.290</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 20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sz w:val="19"/>
                <w:szCs w:val="19"/>
              </w:rPr>
              <w:t xml:space="preserve">Qué limita el tamaño del archivo</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sz w:val="19"/>
                <w:szCs w:val="19"/>
              </w:rPr>
              <w:t xml:space="preserve">La cantidad de líneas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sz w:val="19"/>
                <w:szCs w:val="19"/>
              </w:rPr>
              <w:t xml:space="preserve">La cantidad de documentos</w:t>
            </w:r>
          </w:p>
        </w:tc>
      </w:tr>
    </w:tbl>
    <w:p>
      <w:pPr>
        <w:spacing w:after="120"/>
      </w:pPr>
    </w:p>
    <w:p>
      <w:pPr>
        <w:spacing w:after="120"/>
      </w:pPr>
      <w:r>
        <w:t xml:space="preserve">Para lograrlo se harán cuatro ajustes, todos dentro de la estructura de carpetas actual del proyecto.</w:t>
      </w:r>
    </w:p>
    <w:p>
      <w:pPr>
        <w:pStyle w:val="Heading2"/>
      </w:pPr>
      <w:r>
        <w:t xml:space="preserve">2.1 Consulta de asientos en bloque</w:t>
      </w:r>
    </w:p>
    <w:p>
      <w:pPr>
        <w:keepNext/>
        <w:spacing w:after="120"/>
      </w:pPr>
      <w:r>
        <w:rPr>
          <w:b/>
          <w:bCs/>
        </w:rPr>
        <w:t xml:space="preserve">Archivo:</w:t>
      </w:r>
      <w:r>
        <w:t xml:space="preserve"> dao/JournalEntryDAO.js</w:t>
      </w:r>
    </w:p>
    <w:p>
      <w:pPr>
        <w:spacing w:after="120"/>
      </w:pPr>
      <w:r>
        <w:t xml:space="preserve">Se agregará una nueva función que recibe todos los folios de bonos del archivo y los consulta de una vez, usando exactamente los mismos filtros que la consulta actual. El resultado queda ordenado por folio, de modo que después se puede ubicar el asiento de cualquier bono de forma inmediata, sin volver a consultar.</w:t>
      </w:r>
    </w:p>
    <w:p>
      <w:pPr>
        <w:spacing w:after="120"/>
      </w:pPr>
      <w:r>
        <w:t xml:space="preserve">Los folios se enviarán en grupos de 500. La base de datos acepta hasta 1.000 valores por consulta, así que trabajar con 500 deja un margen cómodo. Además, si algún grupo llegara a devolver más filas de las que NetSuite entrega en una sola consulta (5.000), la función avisará con un error claro en lugar de seguir con información incompleta.</w:t>
      </w:r>
    </w:p>
    <w:p>
      <w:pPr>
        <w:spacing w:after="120"/>
      </w:pPr>
      <w:r>
        <w:t xml:space="preserve">La función que existe hoy no se toca y seguirá disponible por si algún otro proceso la necesita.</w:t>
      </w:r>
    </w:p>
    <w:p>
      <w:pPr>
        <w:pStyle w:val="Heading2"/>
      </w:pPr>
      <w:r>
        <w:t xml:space="preserve">2.2 Uso de la información ya consultada</w:t>
      </w:r>
    </w:p>
    <w:p>
      <w:pPr>
        <w:keepNext/>
        <w:spacing w:after="120"/>
      </w:pPr>
      <w:r>
        <w:rPr>
          <w:b/>
          <w:bCs/>
        </w:rPr>
        <w:t xml:space="preserve">Archivo:</w:t>
      </w:r>
      <w:r>
        <w:t xml:space="preserve"> domain/2win_dom_facturacion.js</w:t>
      </w:r>
    </w:p>
    <w:p>
      <w:pPr>
        <w:spacing w:after="120"/>
      </w:pPr>
      <w:r>
        <w:t xml:space="preserve">Al comenzar, el proceso reunirá los folios que debe validar de todas las facturas, notas de crédito y notas de débito del archivo, aplicando las mismas condiciones que ya usa hoy para decidir qué bonos revisar. Con esa lista hará la consulta en bloque descrita en el punto anterior.</w:t>
      </w:r>
    </w:p>
    <w:p>
      <w:pPr>
        <w:spacing w:after="120"/>
      </w:pPr>
      <w:r>
        <w:t xml:space="preserve">Luego, al recorrer cada línea, en vez de consultar a la base de datos buscará el asiento en la información ya obtenida. </w:t>
      </w:r>
      <w:r>
        <w:rPr>
          <w:b/>
          <w:bCs/>
        </w:rPr>
        <w:t xml:space="preserve">Las reglas de validación se mantienen tal cual:</w:t>
      </w:r>
      <w:r>
        <w:t xml:space="preserve"> si un bono no tiene su asiento previo, la factura se rechaza con el mismo mensaje que se muestra hoy, indicando los folios que faltan.</w:t>
      </w:r>
    </w:p>
    <w:p>
      <w:pPr>
        <w:pStyle w:val="Heading2"/>
      </w:pPr>
      <w:r>
        <w:t xml:space="preserve">2.3 Control preventivo antes de cada documento</w:t>
      </w:r>
    </w:p>
    <w:p>
      <w:pPr>
        <w:spacing w:after="120"/>
      </w:pPr>
      <w:r>
        <w:t xml:space="preserve">Como resguardo adicional, antes de procesar cada factura, nota de crédito o nota de débito, el proceso revisará cuántas unidades le quedan. Si son menos de 300 (lo necesario para registrar un documento completo con margen), ese documento se marcará como no procesado, con un mensaje que explica el motivo, y el proceso seguirá con los demás.</w:t>
      </w:r>
    </w:p>
    <w:p>
      <w:pPr>
        <w:spacing w:after="120"/>
      </w:pPr>
      <w:r>
        <w:t xml:space="preserve">Así, aunque llegara un archivo excepcionalmente grande, el resultado sería un error controlado y visible para el documento afectado, y no una detención abrupta de todo el proceso.</w:t>
      </w:r>
    </w:p>
    <w:p>
      <w:pPr>
        <w:pStyle w:val="Heading2"/>
      </w:pPr>
      <w:r>
        <w:t xml:space="preserve">2.4 Limpieza de registros de depuración</w:t>
      </w:r>
    </w:p>
    <w:p>
      <w:pPr>
        <w:spacing w:after="120"/>
      </w:pPr>
      <w:r>
        <w:t xml:space="preserve">Se eliminarán dos mensajes de depuración que hoy se escriben en el log por cada línea procesada. No consumen unidades, pero con facturas grandes generan cientos de entradas que dificultan revisar el log cuando se necesita.</w:t>
      </w:r>
    </w:p>
    <w:p>
      <w:pPr>
        <w:pStyle w:val="Heading1"/>
      </w:pPr>
      <w:r>
        <w:t xml:space="preserve">3. Qué se mantiene igual</w:t>
      </w:r>
    </w:p>
    <w:p>
      <w:pPr>
        <w:keepNext/>
        <w:spacing w:after="120"/>
      </w:pPr>
      <w:r>
        <w:t xml:space="preserve">El cambio es acotado. Para dar tranquilidad sobre su alcance, conviene dejar explícito lo que no se modifica:</w:t>
      </w:r>
    </w:p>
    <w:p>
      <w:pPr>
        <w:pStyle w:val="ListParagraph"/>
        <w:numPr>
          <w:ilvl w:val="0"/>
          <w:numId w:val="2"/>
        </w:numPr>
        <w:spacing w:after="60"/>
      </w:pPr>
      <w:r>
        <w:t xml:space="preserve">Las reglas de negocio: qué se valida, cómo se arman la Invoice, el Journal Entry y el Customer Payment, y qué cuentas y montos se usan.</w:t>
      </w:r>
    </w:p>
    <w:p>
      <w:pPr>
        <w:pStyle w:val="ListParagraph"/>
        <w:numPr>
          <w:ilvl w:val="0"/>
          <w:numId w:val="2"/>
        </w:numPr>
        <w:spacing w:after="60"/>
      </w:pPr>
      <w:r>
        <w:t xml:space="preserve">Los mensajes de error que hoy recibe el sistema externo cuando falta un asiento.</w:t>
      </w:r>
    </w:p>
    <w:p>
      <w:pPr>
        <w:pStyle w:val="ListParagraph"/>
        <w:numPr>
          <w:ilvl w:val="0"/>
          <w:numId w:val="2"/>
        </w:numPr>
        <w:spacing w:after="60"/>
      </w:pPr>
      <w:r>
        <w:t xml:space="preserve">El Map/Reduce 2win_mr_recaudaciones_facturacion.js, incluida su etapa summarize.</w:t>
      </w:r>
    </w:p>
    <w:p>
      <w:pPr>
        <w:pStyle w:val="ListParagraph"/>
        <w:numPr>
          <w:ilvl w:val="0"/>
          <w:numId w:val="2"/>
        </w:numPr>
        <w:spacing w:after="60"/>
      </w:pPr>
      <w:r>
        <w:t xml:space="preserve">El flujo de caja. Usa el mismo archivo JournalEntryDAO.js, pero solo para crear asientos, y esas funciones no cambian.</w:t>
      </w:r>
    </w:p>
    <w:p>
      <w:pPr>
        <w:pStyle w:val="ListParagraph"/>
        <w:numPr>
          <w:ilvl w:val="0"/>
          <w:numId w:val="2"/>
        </w:numPr>
        <w:spacing w:after="60"/>
      </w:pPr>
      <w:r>
        <w:t xml:space="preserve">La estructura de carpetas del proyecto. No se crean archivos nuevos.</w:t>
      </w:r>
    </w:p>
    <w:p>
      <w:pPr>
        <w:pStyle w:val="Heading1"/>
      </w:pPr>
      <w:r>
        <w:t xml:space="preserve">4. Resultado esperado</w:t>
      </w:r>
    </w:p>
    <w:p>
      <w:pPr>
        <w:keepNext/>
        <w:spacing w:after="120"/>
      </w:pPr>
      <w:r>
        <w:t xml:space="preserve">Para estimar el efecto del cambio se usó una simulación local que replica lo que NetSuite cobra por cada operación. Estos son los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13"/>
        <w:gridCol w:w="2813"/>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pPr>
            <w:r>
              <w:rPr>
                <w:b/>
                <w:bCs/>
                <w:color w:val="FFFFFF"/>
                <w:sz w:val="19"/>
                <w:szCs w:val="19"/>
              </w:rPr>
              <w:t xml:space="preserve">Escenario</w:t>
            </w:r>
          </w:p>
        </w:tc>
        <w:tc>
          <w:tcPr>
            <w:tcW w:type="dxa" w:w="28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pPr>
            <w:r>
              <w:rPr>
                <w:b/>
                <w:bCs/>
                <w:color w:val="FFFFFF"/>
                <w:sz w:val="19"/>
                <w:szCs w:val="19"/>
              </w:rPr>
              <w:t xml:space="preserve">Hoy</w:t>
            </w:r>
          </w:p>
        </w:tc>
        <w:tc>
          <w:tcPr>
            <w:tcW w:type="dxa" w:w="28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pPr>
            <w:r>
              <w:rPr>
                <w:b/>
                <w:bCs/>
                <w:color w:val="FFFFFF"/>
                <w:sz w:val="19"/>
                <w:szCs w:val="19"/>
              </w:rPr>
              <w:t xml:space="preserve">Con la solución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Archivo reportado (729 líneas)</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Se detiene en la consulta 494</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 138 unidades y la factura se registra</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3 facturas, 2.187 líneas</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Se detiene</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 228 unidades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Un bono sin asiento previo</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Se rechaza la factura</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pPr>
            <w:r>
              <w:rPr>
                <w:sz w:val="19"/>
                <w:szCs w:val="19"/>
              </w:rPr>
              <w:t xml:space="preserve">Se rechaza solo esa factura, con el mismo mensaje, y el resto se procesa</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sz w:val="19"/>
                <w:szCs w:val="19"/>
              </w:rPr>
              <w:t xml:space="preserve">Consultas de asientos</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sz w:val="19"/>
                <w:szCs w:val="19"/>
              </w:rPr>
              <w:t xml:space="preserve">Una por línea</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pPr>
            <w:r>
              <w:rPr>
                <w:sz w:val="19"/>
                <w:szCs w:val="19"/>
              </w:rPr>
              <w:t xml:space="preserve">Una cada 500 folios</w:t>
            </w:r>
          </w:p>
        </w:tc>
      </w:tr>
    </w:tbl>
    <w:p>
      <w:pPr>
        <w:spacing w:after="120"/>
      </w:pPr>
    </w:p>
    <w:p>
      <w:pPr>
        <w:spacing w:after="120"/>
      </w:pPr>
      <w:r>
        <w:t xml:space="preserve">Dicho en simple: el archivo que hoy falla pasaría a usar menos del 3 % del cupo disponible, y la factura quedaría registrada.</w:t>
      </w:r>
    </w:p>
    <w:p>
      <w:pPr>
        <w:spacing w:after="120"/>
      </w:pPr>
      <w:r>
        <w:t xml:space="preserve">También cambia lo que limita al proceso. Hoy el tope lo pone la cantidad de líneas de una factura (unas 488). Con la solución, el tamaño de cada factura deja de ser un problema y lo que cuenta es cuántos documentos trae el archivo. Cada documento consume entre 60 y 120 unidades, según si genera Journal Entry y Customer Payment, lo que permite procesar del orden de 40 facturas con copago en un mismo archivo.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Andes Salud · Recaudaciones – Flujo Facturación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Solución planteada – SSS_USAGE_LIMIT_EXCEEDED MR Facturación</dc:title>
  <dc:creator>Gian</dc:creator>
  <cp:lastModifiedBy>Un-named</cp:lastModifiedBy>
  <cp:revision>1</cp:revision>
  <dcterms:created xsi:type="dcterms:W3CDTF">2026-09-23T23:54:02.328Z</dcterms:created>
  <dcterms:modified xsi:type="dcterms:W3CDTF">2026-09-23T23:54:02.340Z</dcterms:modified>
</cp:coreProperties>
</file>

<file path=docProps/custom.xml><?xml version="1.0" encoding="utf-8"?>
<Properties xmlns="http://schemas.openxmlformats.org/officeDocument/2006/custom-properties" xmlns:vt="http://schemas.openxmlformats.org/officeDocument/2006/docPropsVTypes"/>
</file>