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  <w:sectPr>
          <w:pgSz w:h="15840" w:w="12240" w:orient="portrait"/>
          <w:pgMar w:bottom="1417" w:top="1417" w:left="1417" w:right="1417" w:header="720" w:footer="720"/>
          <w:pgNumType w:start="1"/>
        </w:sectPr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-24129</wp:posOffset>
            </wp:positionH>
            <wp:positionV relativeFrom="page">
              <wp:posOffset>23813</wp:posOffset>
            </wp:positionV>
            <wp:extent cx="7800975" cy="10048875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10048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>
      <w:pPr>
        <w:spacing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olor w:val="000000"/>
          <w:sz w:val="28"/>
        </w:rPr>
        <w:t>CONTENIDO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  <w:gridCol w:w="648"/>
      </w:tblGrid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Para qué sirve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Alcance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Quién lo usa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Dónde se usa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Requisitos previos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Cómo usarlo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Crear un Préstamo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Crear una Devolución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Crear una Merma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Imprimir un comprobante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Anular un movimiento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Qué ocurre durante el proceso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Configuración funcional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Bodega de préstamos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Relación subsidiaria y ubicación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Entidades receptoras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Cuentas permitidas para Merma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259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Listas del módulo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Pendiente de configurar en una cuenta nueva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Restricciones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Errores y solución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9144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ind w:left="0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Resultado esperado</w:t>
            </w:r>
          </w:p>
        </w:tc>
        <w:tc>
          <w:tcPr>
            <w:tcW w:type="dxa" w:w="648"/>
            <w:tcMar>
              <w:top w:w="35" w:type="dxa"/>
              <w:start w:w="20" w:type="dxa"/>
              <w:bottom w:w="35" w:type="dxa"/>
              <w:end w:w="2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8</w:t>
            </w:r>
          </w:p>
        </w:tc>
      </w:tr>
    </w:tbl>
    <w:p>
      <w:pPr>
        <w:pageBreakBefore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Para qué sirve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Este módulo permite registrar y procesar tres movimientos de inventario desde una sola pantalla: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Resultado al procesar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Estado final inmediato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PDF</w:t>
            </w:r>
          </w:p>
        </w:tc>
      </w:tr>
      <w:tr>
        <w:trPr>
          <w:cantSplit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Préstamo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Traslado desde el origen hacia la bodega de préstamos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Pendiente de Devolucion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Devolución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Traslado desde la bodega de préstamos hacia el origen del préstamo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Procesado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Merma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Ajuste de inventario negativo en la misma ubicación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Procesado</w:t>
            </w:r>
          </w:p>
        </w:tc>
        <w:tc>
          <w:tcPr>
            <w:tcW w:type="dxa" w:w="2351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Sí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El formulario cambia según el </w:t>
      </w:r>
      <w:r>
        <w:rPr>
          <w:rFonts w:ascii="Arial" w:hAnsi="Arial" w:eastAsia="Arial"/>
          <w:b/>
          <w:i w:val="0"/>
          <w:color w:val="000000"/>
          <w:sz w:val="21"/>
        </w:rPr>
        <w:t>Tipo de Movimiento</w:t>
      </w:r>
      <w:r>
        <w:rPr>
          <w:rFonts w:ascii="Arial" w:hAnsi="Arial" w:eastAsia="Arial"/>
          <w:b w:val="0"/>
          <w:i w:val="0"/>
          <w:color w:val="000000"/>
          <w:sz w:val="21"/>
        </w:rPr>
        <w:t>. Ese campo define los datos, productos y acciones que verá el usuario.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Alcance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El módulo cubre: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Préstamos de uno o varios artículos, con o sin lote.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Devoluciones totales o parciales vinculadas a un préstamo pendiente.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Varias devoluciones para un préstamo, mientras exista cantidad pendiente.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Mermas por vencimiento, deterioro, cuarentena u otro motivo.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Selección controlada de la cuenta contable de Merma según la subsidiaria.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Validación de stock antes de crear la transacción de inventario.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Bloqueo del botón durante el procesamiento para evitar varios clics.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Comprobante PDF para los tres tipos de movimiento.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No permite revertir desde el módulo una devolución o Merma ya procesada.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Quién lo usa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Los usuarios pueden consultar movimientos y descargar comprobantes. Para crear, editar, procesar o anular se requiere uno de los roles autorizados por el módulo.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Actualmente el código autoriza los roles internos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3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1371</w:t>
      </w:r>
      <w:r>
        <w:rPr>
          <w:rFonts w:ascii="Arial" w:hAnsi="Arial" w:eastAsia="Arial"/>
          <w:b w:val="0"/>
          <w:i w:val="0"/>
          <w:color w:val="000000"/>
          <w:sz w:val="21"/>
        </w:rPr>
        <w:t>. El nombre asociado a estos identificadores debe verificarse en cada cuenta de NetSuite.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Dónde se usa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El acceso funcional se publica 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Transacciones &gt; Inventario &gt; Movimiento de Inventario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El formulario se llama </w:t>
      </w:r>
      <w:r>
        <w:rPr>
          <w:rFonts w:ascii="Arial" w:hAnsi="Arial" w:eastAsia="Arial"/>
          <w:b/>
          <w:i w:val="0"/>
          <w:color w:val="000000"/>
          <w:sz w:val="21"/>
        </w:rPr>
        <w:t>Registro de Movimiento de Inventario</w:t>
      </w:r>
      <w:r>
        <w:rPr>
          <w:rFonts w:ascii="Arial" w:hAnsi="Arial" w:eastAsia="Arial"/>
          <w:b w:val="0"/>
          <w:i w:val="0"/>
          <w:color w:val="000000"/>
          <w:sz w:val="21"/>
        </w:rPr>
        <w:t>. Al abrir un movimiento guardado, NetSuite muestra su cabecera, detalle, estado y las acciones disponibles.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Requisitos previos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Antes de operar, deben estar configurados: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5"/>
        <w:gridCol w:w="9144"/>
      </w:tblGrid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1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Las ubicaciones y su relación con la subsidiaria.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2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Una sola bodega de préstamos por subsidiaria.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3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La disponibilidad de inventario y los lotes correspondientes.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4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Las entidades receptoras permitidas, si se utilizará ese dato.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5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Para Merma, al menos una cuenta activa en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AS Cuenta de Merma por Subsidiaria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6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Un rol autorizado para guardar y procesar.</w:t>
            </w:r>
          </w:p>
        </w:tc>
      </w:tr>
    </w:tbl>
    <w:p>
      <w:pPr>
        <w:spacing w:after="0"/>
      </w:pP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Cómo usarlo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Crear un Préstamo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5"/>
        <w:gridCol w:w="9144"/>
      </w:tblGrid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1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Ingresar a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Movimiento de Inventario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 y seleccionar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20"/>
              </w:rPr>
              <w:t>Prestamo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2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Elegir la subsidiaria, el servicio y la ubicación de origen.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3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Verificar la ubicación de destino. El sistema propone la bodega de préstamos de la subsidiaria.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4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Completar fecha, responsable, entidad receptora si corresponde y comentarios.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5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Agregar los artículos, lote cuando aplique y cantidad prestada.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6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Presionar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Guardar Movimiento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7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Revisar el registro y presionar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Procesar Prestamo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Al procesar se crea un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Inventory Transfer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desde el origen hacia la bodega de préstamos. El movimiento queda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Pendiente de Devolucion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Crear una Devolución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5"/>
        <w:gridCol w:w="9144"/>
      </w:tblGrid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1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Seleccionar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20"/>
              </w:rPr>
              <w:t>Devolucion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2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Elegir primero la subsidiaria.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3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Seleccionar el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Prestamo Relacionado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 La lista muestra préstamos de esa subsidiaria con cantidades pendientes.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4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Completar fecha, responsable y comentarios.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5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Indicar la cantidad que vuelve en cada línea. Puede ser menor al pendiente, pero nunca mayor.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6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Presionar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Guardar Movimiento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7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Revisar el registro y presionar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Procesar Devolucion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La devolución utiliza la ubicación y los lotes del préstamo relacionado. Al procesarla crea el traslado inverso y actualiza el préstamo a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Devuelto Parcial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o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Devuelto Total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Crear una Merma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5"/>
        <w:gridCol w:w="9144"/>
      </w:tblGrid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1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Seleccionar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20"/>
              </w:rPr>
              <w:t>Merma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2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Elegir la subsidiaria.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Cuenta de Ajuste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 mostrará únicamente las cuentas activas configuradas para esa subsidiaria.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3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Completar ubicación de la Merma, servicio y fecha.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4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Elegir el motivo: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20"/>
              </w:rPr>
              <w:t>Vencimiento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20"/>
              </w:rPr>
              <w:t>Deterioro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20"/>
              </w:rPr>
              <w:t>Cuarentena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 u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20"/>
              </w:rPr>
              <w:t>Otro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5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Elegir la cuenta de ajuste, responsable y comentarios.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6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Agregar los artículos, lote cuando aplique y cantidad a dar de baja.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7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Presionar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Guardar Movimiento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8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Revisar el registro y presionar </w:t>
            </w: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Procesar Merma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Al procesar se crea un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Inventory Adjustment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con cantidades negativas en la ubicación elegida, usando la cuenta contable guardada. El movimiento queda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Procesado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Imprimir un comprobante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Abrir el movimiento y presionar </w:t>
      </w:r>
      <w:r>
        <w:rPr>
          <w:rFonts w:ascii="Arial" w:hAnsi="Arial" w:eastAsia="Arial"/>
          <w:b/>
          <w:i w:val="0"/>
          <w:color w:val="000000"/>
          <w:sz w:val="21"/>
        </w:rPr>
        <w:t>Imprimir Comprobante</w:t>
      </w:r>
      <w:r>
        <w:rPr>
          <w:rFonts w:ascii="Arial" w:hAnsi="Arial" w:eastAsia="Arial"/>
          <w:b w:val="0"/>
          <w:i w:val="0"/>
          <w:color w:val="000000"/>
          <w:sz w:val="21"/>
        </w:rPr>
        <w:t>. El módulo selecciona automáticamente la plantilla de Préstamo, Devolución o Merma.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El comprobante puede imprimirse antes o después del procesamiento, incluso si el movimiento fue anulado. En una devolución sin saldo pendiente el botón puede no mostrarse.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Anular un movimiento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La acción </w:t>
      </w:r>
      <w:r>
        <w:rPr>
          <w:rFonts w:ascii="Arial" w:hAnsi="Arial" w:eastAsia="Arial"/>
          <w:b/>
          <w:i w:val="0"/>
          <w:color w:val="000000"/>
          <w:sz w:val="21"/>
        </w:rPr>
        <w:t>Anular Movimiento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está disponible mientras el registro se encuentre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Pendiente de Procesar</w:t>
      </w:r>
      <w:r>
        <w:rPr>
          <w:rFonts w:ascii="Arial" w:hAnsi="Arial" w:eastAsia="Arial"/>
          <w:b w:val="0"/>
          <w:i w:val="0"/>
          <w:color w:val="000000"/>
          <w:sz w:val="21"/>
        </w:rPr>
        <w:t>. La anulación cambia el estado; no revierte una transacción de inventario ya creada.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Qué ocurre durante el proceso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Al presionar un botón de procesamiento, este queda deshabilitado y se muestra el aviso </w:t>
      </w:r>
      <w:r>
        <w:rPr>
          <w:rFonts w:ascii="Arial" w:hAnsi="Arial" w:eastAsia="Arial"/>
          <w:b/>
          <w:i w:val="0"/>
          <w:color w:val="000000"/>
          <w:sz w:val="21"/>
        </w:rPr>
        <w:t>Procesando el movimiento</w:t>
      </w:r>
      <w:r>
        <w:rPr>
          <w:rFonts w:ascii="Arial" w:hAnsi="Arial" w:eastAsia="Arial"/>
          <w:b w:val="0"/>
          <w:i w:val="0"/>
          <w:color w:val="000000"/>
          <w:sz w:val="21"/>
        </w:rPr>
        <w:t>. No se debe cerrar ni recargar la página.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El servidor vuelve a validar el estado antes de crear una transacción. Esta segunda validación evita generar otra transacción si el usuario hace doble clic o repite la URL.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También se verifica: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Que exista detalle y que las cantidades sean mayores que cero.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Que haya stock suficiente para el artículo o lote.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Que una devolución no exceda la cantidad pendiente.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Que la Merma tenga una cuenta de ajuste guardada.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Que el movimiento siga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Pendiente de Procesar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Configuración funcional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Bodega de préstamos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Ruta habitual: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Listas &gt; Contabilidad &gt; Ubicaciones &gt; editar la ubicación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En cada subsidiaria debe existir una sola ubicación con: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AS Bodega de Prestamos y Devoluciones</w:t>
      </w:r>
      <w:r>
        <w:rPr>
          <w:rFonts w:ascii="Arial" w:hAnsi="Arial" w:eastAsia="Arial"/>
          <w:b w:val="0"/>
          <w:i w:val="0"/>
          <w:color w:val="000000"/>
          <w:sz w:val="21"/>
        </w:rPr>
        <w:t>: marcado.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/>
          <w:i w:val="0"/>
          <w:color w:val="000000"/>
          <w:sz w:val="21"/>
        </w:rPr>
        <w:t>Make Inventory Available</w:t>
      </w:r>
      <w:r>
        <w:rPr>
          <w:rFonts w:ascii="Arial" w:hAnsi="Arial" w:eastAsia="Arial"/>
          <w:b w:val="0"/>
          <w:i w:val="0"/>
          <w:color w:val="000000"/>
          <w:sz w:val="21"/>
        </w:rPr>
        <w:t>: desmarcado.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Esa ubicación recibe los préstamos y es el origen de sus devoluciones. Si falta, </w:t>
      </w:r>
      <w:r>
        <w:rPr>
          <w:rFonts w:ascii="Arial" w:hAnsi="Arial" w:eastAsia="Arial"/>
          <w:b/>
          <w:i w:val="0"/>
          <w:color w:val="000000"/>
          <w:sz w:val="21"/>
        </w:rPr>
        <w:t>Ubicación Destino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queda vacía y no se puede guardar el préstamo.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Relación subsidiaria y ubicación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Cada ubicación utilizada debe tener asignada la subsidiaria correspondiente. Una ubicación sin esa relación no aparece en el formulario.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Entidades receptoras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Ruta habitual: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Personalización &gt; Listas, Registros y Campos &gt; Tipos de registro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&gt; AS Entidad Receptora por Subsidiaria &gt; Nuevo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Registrar una fila por pareja </w:t>
      </w:r>
      <w:r>
        <w:rPr>
          <w:rFonts w:ascii="Arial" w:hAnsi="Arial" w:eastAsia="Arial"/>
          <w:b/>
          <w:i w:val="0"/>
          <w:color w:val="000000"/>
          <w:sz w:val="21"/>
        </w:rPr>
        <w:t>Subsidiaria + Entidad</w:t>
      </w:r>
      <w:r>
        <w:rPr>
          <w:rFonts w:ascii="Arial" w:hAnsi="Arial" w:eastAsia="Arial"/>
          <w:b w:val="0"/>
          <w:i w:val="0"/>
          <w:color w:val="000000"/>
          <w:sz w:val="21"/>
        </w:rPr>
        <w:t>. El campo es opcional en el préstamo; si no existen filas activas, el selector queda vacío.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Cuentas permitidas para Merma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Ruta habitual: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Personalización &gt; Listas, Registros y Campos &gt; Tipos de registro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&gt; AS Cuenta de Merma por Subsidiaria &gt; Nuevo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 w:val="true"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Campo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Subsidiaria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Define en qué subsidiaria estará disponible la cuenta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Cuenta Contable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Cuenta que aparecerá en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Cuenta de Ajuste</w:t>
            </w:r>
          </w:p>
        </w:tc>
      </w:tr>
      <w:tr>
        <w:trPr>
          <w:cantSplit/>
        </w:trPr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Inactivo</w:t>
            </w:r>
          </w:p>
        </w:tc>
        <w:tc>
          <w:tcPr>
            <w:tcW w:type="dxa" w:w="4703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Al marcarlo, la relación deja de aparecer en el formulario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La regla funcional 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406"/>
            <w:shd w:fill="F3F5F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D5D9DC"/>
              <w:bottom w:val="single" w:sz="6" w:color="D5D9DC"/>
              <w:left w:val="single" w:sz="6" w:color="D5D9DC"/>
              <w:right w:val="single" w:sz="6" w:color="D5D9DC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6"/>
              </w:rPr>
              <w:t>Subsidiaria seleccionada + configuración activa = cuentas disponibles en Cuenta de Ajuste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 xml:space="preserve">Ejemplo: Puerto Montt +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5113001 Costo medicamentos e insumos</w:t>
      </w:r>
      <w:r>
        <w:rPr>
          <w:rFonts w:ascii="Arial" w:hAnsi="Arial" w:eastAsia="Arial"/>
          <w:b w:val="0"/>
          <w:i w:val="0"/>
          <w:color w:val="000000"/>
          <w:sz w:val="21"/>
        </w:rPr>
        <w:t>. Es un ejemplo operativo; la cuenta disponible depende de las filas activas en NetSuite.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Para cambiar una cuenta no se modifica el código. Se inactiva la relación anterior y se crea o activa la nueva relación para la subsidiaria.</w:t>
      </w:r>
    </w:p>
    <w:p>
      <w:pPr>
        <w:spacing w:before="160" w:after="80"/>
        <w:keepNext/>
        <w:keepLines/>
      </w:pPr>
      <w:r>
        <w:rPr>
          <w:rFonts w:ascii="Arial" w:hAnsi="Arial" w:eastAsia="Arial"/>
          <w:b/>
          <w:i w:val="0"/>
          <w:color w:val="5B7C99"/>
          <w:sz w:val="20"/>
        </w:rPr>
        <w:t xml:space="preserve">▪ </w:t>
      </w:r>
      <w:r>
        <w:rPr>
          <w:rFonts w:ascii="Arial" w:hAnsi="Arial" w:eastAsia="Arial"/>
          <w:b/>
          <w:i w:val="0"/>
          <w:color w:val="000000"/>
          <w:sz w:val="22"/>
        </w:rPr>
        <w:t>Listas del módulo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Lista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Valores actuales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Regla de mantenimiento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Tipo de Movimiento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Prestamo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Devolucion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Merma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 renombrar; el código compara estos textos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Estado de Movimiento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Pendiente de Procesar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Pendiente de Devolucion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Devuelto Parcial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Devuelto Total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Procesado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Anulado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 renombrar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Motivo de Baja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Vencimiento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Deterioro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Cuarentena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244A66"/>
                <w:sz w:val="17"/>
              </w:rPr>
              <w:t>Otro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Se pueden agregar otros motivos</w:t>
            </w:r>
          </w:p>
        </w:tc>
      </w:tr>
    </w:tbl>
    <w:p>
      <w:pPr>
        <w:spacing w:after="0"/>
      </w:pP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Los nombres de Tipo y Estado están intencionalmente sin tilde. Cambiarlos rompe las reglas del módulo.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Pendiente de configurar en una cuenta nueva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05"/>
        <w:gridCol w:w="9144"/>
      </w:tblGrid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1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 xml:space="preserve">Marcar una bodega de préstamos por subsidiaria y desactivar </w:t>
            </w:r>
            <w:r>
              <w:rPr>
                <w:rFonts w:ascii="Arial" w:hAnsi="Arial" w:eastAsia="Arial"/>
                <w:b w:val="0"/>
                <w:i/>
                <w:color w:val="000000"/>
                <w:sz w:val="21"/>
              </w:rPr>
              <w:t>Make Inventory Available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2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Verificar las relaciones entre subsidiarias y ubicaciones.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3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Cargar las entidades receptoras que se utilizarán.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4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Cargar al menos una cuenta activa de Merma por subsidiaria.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5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Verificar los identificadores de los roles autorizados en la cuenta destino.</w:t>
            </w:r>
          </w:p>
        </w:tc>
      </w:tr>
      <w:tr>
        <w:trPr>
          <w:cantSplit/>
        </w:trPr>
        <w:tc>
          <w:tcPr>
            <w:tcW w:type="dxa" w:w="605"/>
            <w:vAlign w:val="center"/>
            <w:shd w:fill="5B7C99"/>
            <w:tcMar>
              <w:top w:w="65" w:type="dxa"/>
              <w:start w:w="45" w:type="dxa"/>
              <w:bottom w:w="65" w:type="dxa"/>
              <w:end w:w="45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6</w:t>
            </w:r>
          </w:p>
        </w:tc>
        <w:tc>
          <w:tcPr>
            <w:tcW w:type="dxa" w:w="9144"/>
            <w:tcMar>
              <w:top w:w="65" w:type="dxa"/>
              <w:start w:w="90" w:type="dxa"/>
              <w:bottom w:w="65" w:type="dxa"/>
              <w:end w:w="3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Probar un movimiento de cada tipo en Sandbox antes del despliegue productivo.</w:t>
            </w:r>
          </w:p>
        </w:tc>
      </w:tr>
    </w:tbl>
    <w:p>
      <w:pPr>
        <w:spacing w:after="0"/>
      </w:pP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Restricciones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La devolución debe usar el mismo lote que salió en el préstamo.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El préstamo mueve la cantidad completa registrada; no existe entrega parcial al procesar.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Una devolución procesada no tiene reverso automático.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La Merma reduce inventario en la misma ubicación; no utiliza ubicación destino.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El préstamo valida cantidad disponible. La devolución valida existencia física en la bodega.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Los estados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Bloqueado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En Inspección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Damaged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no se utilizan para asignar lotes.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Sin lote elegido, el orden automático usa la última modificación del balance; no es FEFO.</w:t>
      </w: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Errores y solución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Mensaje o síntoma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Significado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5B7C99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Acción recomendada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AS_ROL_NO_AUTORIZADO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rol no puede escribir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Solicitar un rol autorizado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AS_MOVIMIENTO_SIN_DETALLE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 hay productos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Agregar al menos una línea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AS_CANTIDAD_INVALIDA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Existe una cantidad cero o negativa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Corregir la cantidad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AS_DEVOLUCION_SIN_CANTIDAD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Todas las cantidades devueltas son cero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Ingresar una cantidad en una línea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AS_MOVIMIENTO_YA_PROCESADO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movimiento ya cambió de estado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Refrescar y revisar la transacción generada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AS_STOCK_INSUFICIENTE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 alcanza el stock del artículo o lote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Revisar ubicación, lote y cantidad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AS_DEVOLUCION_EXCEDE_PENDIENTE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La devolución supera el pendiente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Reducir la cantidad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i w:val="0"/>
                <w:color w:val="244A66"/>
                <w:sz w:val="17"/>
              </w:rPr>
              <w:t>AS_MOVIMIENTO_NO_EDITABLE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detalle ya no admite cambios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Revisar el estado y editar solo los datos permitidos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Cuenta de Ajuste vacía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No hay relación activa para la subsidiaria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 xml:space="preserve">Crear o activar una fila en </w:t>
            </w: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AS Cuenta de Merma por Subsidiaria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Ubicación Destino vacía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Falta la bodega de préstamos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Marcar una ubicación para la subsidiaria</w:t>
            </w:r>
          </w:p>
        </w:tc>
      </w:tr>
      <w:tr>
        <w:trPr>
          <w:cantSplit/>
        </w:trPr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  <w:shd w:fill="EEEEEE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Lote vacío en una devolución pendiente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El lote se asigna al procesar</w:t>
            </w:r>
          </w:p>
        </w:tc>
        <w:tc>
          <w:tcPr>
            <w:tcW w:type="dxa" w:w="3135"/>
            <w:vAlign w:val="center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5" w:color="B8B8B8"/>
              <w:bottom w:val="single" w:sz="5" w:color="B8B8B8"/>
              <w:left w:val="single" w:sz="5" w:color="B8B8B8"/>
              <w:right w:val="single" w:sz="5" w:color="B8B8B8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Procesar y volver a revisar</w:t>
            </w:r>
          </w:p>
        </w:tc>
      </w:tr>
    </w:tbl>
    <w:p>
      <w:pPr>
        <w:spacing w:after="0"/>
      </w:pPr>
    </w:p>
    <w:p>
      <w:pPr>
        <w:pageBreakBefore w:val="0"/>
        <w:spacing w:before="220" w:after="160"/>
        <w:keepNext/>
        <w:keepLines/>
        <w:pBdr>
          <w:bottom w:val="single" w:sz="6" w:space="4" w:color="B7B7B7"/>
        </w:pBdr>
      </w:pPr>
      <w:r>
        <w:rPr>
          <w:rFonts w:ascii="Arial" w:hAnsi="Arial" w:eastAsia="Arial"/>
          <w:b/>
          <w:i w:val="0"/>
          <w:caps/>
          <w:color w:val="000000"/>
          <w:sz w:val="26"/>
        </w:rPr>
        <w:t>Resultado esperado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Un Préstamo procesado tiene un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Inventory Transfer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, queda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Pendiente de Devolucion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el material se encuentra en la bodega de préstamos.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Una Devolución procesada tiene un traslado inverso, queda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Procesado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y disminuye el pendiente del préstamo relacionado.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Una Merma procesada tiene un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Inventory Adjustment</w:t>
      </w:r>
      <w:r>
        <w:rPr>
          <w:rFonts w:ascii="Arial" w:hAnsi="Arial" w:eastAsia="Arial"/>
          <w:b w:val="0"/>
          <w:i w:val="0"/>
          <w:color w:val="000000"/>
          <w:sz w:val="21"/>
        </w:rPr>
        <w:t xml:space="preserve"> negativo, usa la cuenta configurada y queda en </w:t>
      </w:r>
      <w:r>
        <w:rPr>
          <w:rFonts w:ascii="Consolas" w:hAnsi="Consolas" w:eastAsia="Consolas"/>
          <w:b w:val="0"/>
          <w:i w:val="0"/>
          <w:color w:val="244A66"/>
          <w:sz w:val="20"/>
        </w:rPr>
        <w:t>Procesado</w:t>
      </w:r>
      <w:r>
        <w:rPr>
          <w:rFonts w:ascii="Arial" w:hAnsi="Arial" w:eastAsia="Arial"/>
          <w:b w:val="0"/>
          <w:i w:val="0"/>
          <w:color w:val="000000"/>
          <w:sz w:val="21"/>
        </w:rPr>
        <w:t>.</w:t>
      </w:r>
    </w:p>
    <w:p>
      <w:pPr>
        <w:spacing w:after="40"/>
        <w:ind w:left="331" w:hanging="202"/>
      </w:pPr>
      <w:r>
        <w:rPr>
          <w:rFonts w:ascii="Arial" w:hAnsi="Arial" w:eastAsia="Arial"/>
          <w:b/>
          <w:i w:val="0"/>
          <w:color w:val="000000"/>
          <w:sz w:val="21"/>
        </w:rPr>
        <w:t>•</w:t>
        <w:tab/>
      </w:r>
      <w:r>
        <w:rPr>
          <w:rFonts w:ascii="Arial" w:hAnsi="Arial" w:eastAsia="Arial"/>
          <w:b w:val="0"/>
          <w:i w:val="0"/>
          <w:color w:val="000000"/>
          <w:sz w:val="21"/>
        </w:rPr>
        <w:t>Cada movimiento dispone de su comprobante PDF y conserva la referencia a la transacción.</w:t>
      </w:r>
    </w:p>
    <w:p>
      <w:pPr>
        <w:spacing w:after="100" w:line="252" w:lineRule="auto"/>
        <w:jc w:val="both"/>
      </w:pPr>
      <w:r>
        <w:rPr>
          <w:rFonts w:ascii="Arial" w:hAnsi="Arial" w:eastAsia="Arial"/>
          <w:b w:val="0"/>
          <w:i w:val="0"/>
          <w:color w:val="000000"/>
          <w:sz w:val="21"/>
        </w:rPr>
        <w:t>Para préstamos abiertos, el saldo físico de la bodega de préstamos debe coincidir con la suma de las cantidades pendientes. Una diferencia indica un movimiento manual fuera del módulo o un proceso incompleto.</w:t>
      </w:r>
    </w:p>
    <w:sectPr>
      <w:headerReference r:id="rId7" w:type="default"/>
      <w:footerReference r:id="rId8" w:type="default"/>
      <w:type w:val="nextPage"/>
      <w:pgSz w:h="15840" w:w="12240" w:orient="portrait"/>
      <w:pgMar w:bottom="1037" w:top="1181" w:left="1417" w:right="1417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pBdr>
        <w:top w:color="B7B7B7" w:space="5" w:sz="6" w:val="single"/>
      </w:pBdr>
      <w:tabs>
        <w:tab w:val="right" w:leader="none" w:pos="9000"/>
        <w:tab w:pos="9864" w:val="right"/>
      </w:tabs>
      <w:spacing w:before="80" w:lineRule="auto" w:after="0"/>
      <w:rPr/>
    </w:pPr>
    <w:r>
      <w:rPr>
        <w:rFonts w:ascii="Arial" w:hAnsi="Arial" w:eastAsia="Arial"/>
        <w:b w:val="0"/>
        <w:i w:val="0"/>
        <w:color w:val="888888"/>
        <w:sz w:val="16"/>
      </w:rPr>
      <w:t>AS_NSP_018 Préstamo, Devolución y Merma</w:t>
    </w:r>
    <w:r>
      <w:tab/>
    </w:r>
    <w:r>
      <w:rPr>
        <w:rFonts w:ascii="Arial" w:hAnsi="Arial"/>
        <w:color w:val="00000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00" w:line="252" w:lineRule="auto"/>
    </w:pPr>
    <w:rPr>
      <w:rFonts w:ascii="Arial" w:hAnsi="Arial" w:eastAsia="Arial"/>
      <w:sz w:val="21"/>
    </w:rPr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Calibri" w:eastAsia="Arial" w:hAnsi="Arial"/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