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rPr/>
        <w:sectPr>
          <w:footnotePr/>
          <w:endnotePr/>
          <w:type w:val="nextPage"/>
          <w:pgSz w:h="15840" w:orient="portrait" w:w="12240"/>
          <w:pgMar w:top="1417" w:right="1417" w:bottom="1417" w:left="1417" w:header="720" w:footer="720" w:gutter="0"/>
          <w:pgNumType w:start="1"/>
          <w:cols w:num="1" w:sep="0" w:space="720" w:equalWidth="1"/>
        </w:sectPr>
      </w:pPr>
      <w:r/>
      <w:r>
        <mc:AlternateContent>
          <mc:Choice Requires="wpg">
            <w:drawing>
              <wp:anchor xmlns:wp="http://schemas.openxmlformats.org/drawingml/2006/wordprocessingDrawing" xmlns:wp14="http://schemas.microsoft.com/office/word/2010/wordprocessingDrawing" distT="0" distB="0" distL="115200" distR="115200" simplePos="0" relativeHeight="251659264" behindDoc="0" locked="0" layoutInCell="1" allowOverlap="1">
                <wp:simplePos x="0" y="0"/>
                <wp:positionH relativeFrom="column">
                  <wp:posOffset>-916781</wp:posOffset>
                </wp:positionH>
                <wp:positionV relativeFrom="paragraph">
                  <wp:posOffset>-952500</wp:posOffset>
                </wp:positionV>
                <wp:extent cx="7781080" cy="10116609"/>
                <wp:effectExtent l="0" t="0" r="0" b="0"/>
                <wp:wrapNone/>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226513" name=""/>
                        <pic:cNvPicPr>
                          <a:picLocks noChangeAspect="1"/>
                        </pic:cNvPicPr>
                        <pic:nvPr/>
                      </pic:nvPicPr>
                      <pic:blipFill>
                        <a:blip r:embed="rId11"/>
                        <a:stretch/>
                      </pic:blipFill>
                      <pic:spPr bwMode="auto">
                        <a:xfrm flipH="0" flipV="0">
                          <a:off x="0" y="0"/>
                          <a:ext cx="7781079" cy="10116609"/>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51659264;o:allowoverlap:true;o:allowincell:true;mso-position-horizontal-relative:text;margin-left:-72.19pt;mso-position-horizontal:absolute;mso-position-vertical-relative:text;margin-top:-75.00pt;mso-position-vertical:absolute;width:612.68pt;height:796.58pt;mso-wrap-distance-left:9.07pt;mso-wrap-distance-top:0.00pt;mso-wrap-distance-right:9.07pt;mso-wrap-distance-bottom:0.00pt;z-index:1;" stroked="false">
                <v:imagedata r:id="rId11" o:title=""/>
                <o:lock v:ext="edit" rotation="t"/>
              </v:shape>
            </w:pict>
          </mc:Fallback>
        </mc:AlternateContent>
      </w:r>
      <w:r/>
      <w:r/>
      <w:r/>
      <w:r/>
      <w:r/>
      <w:r/>
    </w:p>
    <w:p>
      <w:pPr>
        <w:pBdr>
          <w:bottom w:val="single" w:color="5b7c99" w:sz="12" w:space="4"/>
        </w:pBdr>
        <w:spacing w:after="200"/>
        <w:ind/>
        <w:rPr/>
      </w:pPr>
      <w:r>
        <w:rPr>
          <w:b/>
          <w:color w:val="1f1f1f"/>
          <w:sz w:val="28"/>
        </w:rPr>
        <w:t xml:space="preserve">CONTENIDO</w:t>
      </w:r>
      <w:r/>
    </w:p>
    <w:tbl>
      <w:tblPr>
        <w:tblStyle w:val="744"/>
        <w:tblInd w:w="0" w:type="dxa"/>
        <w:tblW w:w="0" w:type="auto"/>
        <w:tblBorders>
          <w:top w:val="single" w:color="ffffff" w:sz="0" w:space="0"/>
          <w:left w:val="single" w:color="ffffff" w:sz="0" w:space="0"/>
          <w:bottom w:val="single" w:color="ffffff" w:sz="0" w:space="0"/>
          <w:right w:val="single" w:color="ffffff" w:sz="0" w:space="0"/>
          <w:insideH w:val="single" w:color="ffffff" w:sz="0" w:space="0"/>
          <w:insideV w:val="single" w:color="ffffff" w:sz="0" w:space="0"/>
        </w:tblBorders>
        <w:tblLayout w:type="fixed"/>
        <w:tblLook w:val="04A0" w:firstRow="1" w:lastRow="0" w:firstColumn="1" w:lastColumn="0" w:noHBand="0" w:noVBand="1"/>
      </w:tblPr>
      <w:tblGrid>
        <w:gridCol w:w="4703"/>
        <w:gridCol w:w="4703"/>
      </w:tblGrid>
      <w:tr>
        <w:trPr/>
        <w:tc>
          <w:tcPr>
            <w:tcBorders/>
            <w:tcMar>
              <w:left w:w="0" w:type="dxa"/>
              <w:top w:w="18" w:type="dxa"/>
              <w:right w:w="15" w:type="dxa"/>
              <w:bottom w:w="18" w:type="dxa"/>
            </w:tcMar>
            <w:tcW w:w="4703" w:type="dxa"/>
            <w:textDirection w:val="lrTb"/>
            <w:noWrap w:val="false"/>
          </w:tcPr>
          <w:p>
            <w:pPr>
              <w:pBdr/>
              <w:spacing/>
              <w:ind/>
              <w:rPr/>
            </w:pPr>
            <w:r>
              <w:rPr>
                <w:b/>
                <w:color w:val="202020"/>
              </w:rPr>
              <w:t xml:space="preserve">Para qué sirve</w:t>
            </w:r>
            <w:r/>
          </w:p>
        </w:tc>
        <w:tc>
          <w:tcPr>
            <w:tcBorders/>
            <w:tcMar>
              <w:left w:w="0" w:type="dxa"/>
              <w:top w:w="18" w:type="dxa"/>
              <w:right w:w="0" w:type="dxa"/>
              <w:bottom w:w="18" w:type="dxa"/>
            </w:tcMar>
            <w:tcW w:w="4703" w:type="dxa"/>
            <w:textDirection w:val="lrTb"/>
            <w:noWrap w:val="false"/>
          </w:tcPr>
          <w:p>
            <w:pPr>
              <w:pBdr/>
              <w:spacing/>
              <w:ind/>
              <w:jc w:val="right"/>
              <w:rPr/>
            </w:pPr>
            <w:r>
              <w:rPr>
                <w:b/>
                <w:color w:val="5b7c99"/>
              </w:rPr>
              <w:t xml:space="preserve">3</w:t>
            </w:r>
            <w:r/>
          </w:p>
        </w:tc>
      </w:tr>
      <w:tr>
        <w:trPr/>
        <w:tc>
          <w:tcPr>
            <w:tcBorders/>
            <w:tcMar>
              <w:left w:w="0" w:type="dxa"/>
              <w:top w:w="18" w:type="dxa"/>
              <w:right w:w="15" w:type="dxa"/>
              <w:bottom w:w="18" w:type="dxa"/>
            </w:tcMar>
            <w:tcW w:w="4703" w:type="dxa"/>
            <w:textDirection w:val="lrTb"/>
            <w:noWrap w:val="false"/>
          </w:tcPr>
          <w:p>
            <w:pPr>
              <w:pBdr/>
              <w:spacing/>
              <w:ind/>
              <w:rPr/>
            </w:pPr>
            <w:r>
              <w:rPr>
                <w:b/>
                <w:color w:val="202020"/>
              </w:rPr>
              <w:t xml:space="preserve">Alcance</w:t>
            </w:r>
            <w:r/>
          </w:p>
        </w:tc>
        <w:tc>
          <w:tcPr>
            <w:tcBorders/>
            <w:tcMar>
              <w:left w:w="0" w:type="dxa"/>
              <w:top w:w="18" w:type="dxa"/>
              <w:right w:w="0" w:type="dxa"/>
              <w:bottom w:w="18" w:type="dxa"/>
            </w:tcMar>
            <w:tcW w:w="4703" w:type="dxa"/>
            <w:textDirection w:val="lrTb"/>
            <w:noWrap w:val="false"/>
          </w:tcPr>
          <w:p>
            <w:pPr>
              <w:pBdr/>
              <w:spacing/>
              <w:ind/>
              <w:jc w:val="right"/>
              <w:rPr/>
            </w:pPr>
            <w:r>
              <w:rPr>
                <w:b/>
                <w:color w:val="5b7c99"/>
              </w:rPr>
              <w:t xml:space="preserve">3</w:t>
            </w:r>
            <w:r/>
          </w:p>
        </w:tc>
      </w:tr>
      <w:tr>
        <w:trPr/>
        <w:tc>
          <w:tcPr>
            <w:tcBorders/>
            <w:tcMar>
              <w:left w:w="0" w:type="dxa"/>
              <w:top w:w="18" w:type="dxa"/>
              <w:right w:w="15" w:type="dxa"/>
              <w:bottom w:w="18" w:type="dxa"/>
            </w:tcMar>
            <w:tcW w:w="4703" w:type="dxa"/>
            <w:textDirection w:val="lrTb"/>
            <w:noWrap w:val="false"/>
          </w:tcPr>
          <w:p>
            <w:pPr>
              <w:pBdr/>
              <w:spacing/>
              <w:ind/>
              <w:rPr/>
            </w:pPr>
            <w:r>
              <w:rPr>
                <w:b/>
                <w:color w:val="202020"/>
              </w:rPr>
              <w:t xml:space="preserve">Quién lo usa</w:t>
            </w:r>
            <w:r/>
          </w:p>
        </w:tc>
        <w:tc>
          <w:tcPr>
            <w:tcBorders/>
            <w:tcMar>
              <w:left w:w="0" w:type="dxa"/>
              <w:top w:w="18" w:type="dxa"/>
              <w:right w:w="0" w:type="dxa"/>
              <w:bottom w:w="18" w:type="dxa"/>
            </w:tcMar>
            <w:tcW w:w="4703" w:type="dxa"/>
            <w:textDirection w:val="lrTb"/>
            <w:noWrap w:val="false"/>
          </w:tcPr>
          <w:p>
            <w:pPr>
              <w:pBdr/>
              <w:spacing/>
              <w:ind/>
              <w:jc w:val="right"/>
              <w:rPr/>
            </w:pPr>
            <w:r>
              <w:rPr>
                <w:b/>
                <w:color w:val="5b7c99"/>
              </w:rPr>
              <w:t xml:space="preserve">3</w:t>
            </w:r>
            <w:r/>
          </w:p>
        </w:tc>
      </w:tr>
      <w:tr>
        <w:trPr/>
        <w:tc>
          <w:tcPr>
            <w:tcBorders/>
            <w:tcMar>
              <w:left w:w="0" w:type="dxa"/>
              <w:top w:w="18" w:type="dxa"/>
              <w:right w:w="15" w:type="dxa"/>
              <w:bottom w:w="18" w:type="dxa"/>
            </w:tcMar>
            <w:tcW w:w="4703" w:type="dxa"/>
            <w:textDirection w:val="lrTb"/>
            <w:noWrap w:val="false"/>
          </w:tcPr>
          <w:p>
            <w:pPr>
              <w:pBdr/>
              <w:spacing/>
              <w:ind/>
              <w:rPr/>
            </w:pPr>
            <w:r>
              <w:rPr>
                <w:b/>
                <w:color w:val="202020"/>
              </w:rPr>
              <w:t xml:space="preserve">Dónde se usa</w:t>
            </w:r>
            <w:r/>
          </w:p>
        </w:tc>
        <w:tc>
          <w:tcPr>
            <w:tcBorders/>
            <w:tcMar>
              <w:left w:w="0" w:type="dxa"/>
              <w:top w:w="18" w:type="dxa"/>
              <w:right w:w="0" w:type="dxa"/>
              <w:bottom w:w="18" w:type="dxa"/>
            </w:tcMar>
            <w:tcW w:w="4703" w:type="dxa"/>
            <w:textDirection w:val="lrTb"/>
            <w:noWrap w:val="false"/>
          </w:tcPr>
          <w:p>
            <w:pPr>
              <w:pBdr/>
              <w:spacing/>
              <w:ind/>
              <w:jc w:val="right"/>
              <w:rPr/>
            </w:pPr>
            <w:r>
              <w:rPr>
                <w:b/>
                <w:color w:val="5b7c99"/>
              </w:rPr>
              <w:t xml:space="preserve">3</w:t>
            </w:r>
            <w:r/>
          </w:p>
        </w:tc>
      </w:tr>
      <w:tr>
        <w:trPr/>
        <w:tc>
          <w:tcPr>
            <w:tcBorders/>
            <w:tcMar>
              <w:left w:w="0" w:type="dxa"/>
              <w:top w:w="18" w:type="dxa"/>
              <w:right w:w="15" w:type="dxa"/>
              <w:bottom w:w="18" w:type="dxa"/>
            </w:tcMar>
            <w:tcW w:w="4703" w:type="dxa"/>
            <w:textDirection w:val="lrTb"/>
            <w:noWrap w:val="false"/>
          </w:tcPr>
          <w:p>
            <w:pPr>
              <w:pBdr/>
              <w:spacing/>
              <w:ind/>
              <w:rPr/>
            </w:pPr>
            <w:r>
              <w:rPr>
                <w:b/>
                <w:color w:val="202020"/>
              </w:rPr>
              <w:t xml:space="preserve">Requisitos previos</w:t>
            </w:r>
            <w:r/>
          </w:p>
        </w:tc>
        <w:tc>
          <w:tcPr>
            <w:tcBorders/>
            <w:tcMar>
              <w:left w:w="0" w:type="dxa"/>
              <w:top w:w="18" w:type="dxa"/>
              <w:right w:w="0" w:type="dxa"/>
              <w:bottom w:w="18" w:type="dxa"/>
            </w:tcMar>
            <w:tcW w:w="4703" w:type="dxa"/>
            <w:textDirection w:val="lrTb"/>
            <w:noWrap w:val="false"/>
          </w:tcPr>
          <w:p>
            <w:pPr>
              <w:pBdr/>
              <w:spacing/>
              <w:ind/>
              <w:jc w:val="right"/>
              <w:rPr/>
            </w:pPr>
            <w:r>
              <w:rPr>
                <w:b/>
                <w:color w:val="5b7c99"/>
              </w:rPr>
              <w:t xml:space="preserve">3</w:t>
            </w:r>
            <w:r/>
          </w:p>
        </w:tc>
      </w:tr>
      <w:tr>
        <w:trPr/>
        <w:tc>
          <w:tcPr>
            <w:tcBorders/>
            <w:tcMar>
              <w:left w:w="0" w:type="dxa"/>
              <w:top w:w="18" w:type="dxa"/>
              <w:right w:w="15" w:type="dxa"/>
              <w:bottom w:w="18" w:type="dxa"/>
            </w:tcMar>
            <w:tcW w:w="4703" w:type="dxa"/>
            <w:textDirection w:val="lrTb"/>
            <w:noWrap w:val="false"/>
          </w:tcPr>
          <w:p>
            <w:pPr>
              <w:pBdr/>
              <w:spacing/>
              <w:ind/>
              <w:rPr/>
            </w:pPr>
            <w:r>
              <w:rPr>
                <w:b/>
                <w:color w:val="202020"/>
              </w:rPr>
              <w:t xml:space="preserve">Cómo usarlo</w:t>
            </w:r>
            <w:r/>
          </w:p>
        </w:tc>
        <w:tc>
          <w:tcPr>
            <w:tcBorders/>
            <w:tcMar>
              <w:left w:w="0" w:type="dxa"/>
              <w:top w:w="18" w:type="dxa"/>
              <w:right w:w="0" w:type="dxa"/>
              <w:bottom w:w="18" w:type="dxa"/>
            </w:tcMar>
            <w:tcW w:w="4703" w:type="dxa"/>
            <w:textDirection w:val="lrTb"/>
            <w:noWrap w:val="false"/>
          </w:tcPr>
          <w:p>
            <w:pPr>
              <w:pBdr/>
              <w:spacing/>
              <w:ind/>
              <w:jc w:val="right"/>
              <w:rPr/>
            </w:pPr>
            <w:r>
              <w:rPr>
                <w:b/>
                <w:color w:val="5b7c99"/>
              </w:rPr>
              <w:t xml:space="preserve">4</w:t>
            </w:r>
            <w:r/>
          </w:p>
        </w:tc>
      </w:tr>
      <w:tr>
        <w:trPr/>
        <w:tc>
          <w:tcPr>
            <w:tcBorders/>
            <w:tcMar>
              <w:left w:w="220" w:type="dxa"/>
              <w:top w:w="18" w:type="dxa"/>
              <w:right w:w="15" w:type="dxa"/>
              <w:bottom w:w="18" w:type="dxa"/>
            </w:tcMar>
            <w:tcW w:w="4703" w:type="dxa"/>
            <w:textDirection w:val="lrTb"/>
            <w:noWrap w:val="false"/>
          </w:tcPr>
          <w:p>
            <w:pPr>
              <w:pBdr/>
              <w:spacing/>
              <w:ind/>
              <w:rPr/>
            </w:pPr>
            <w:r>
              <w:rPr>
                <w:color w:val="59636b"/>
                <w:sz w:val="15"/>
              </w:rPr>
              <w:t xml:space="preserve">Crear un Préstamo</w:t>
            </w:r>
            <w:r/>
          </w:p>
        </w:tc>
        <w:tc>
          <w:tcPr>
            <w:tcBorders/>
            <w:tcMar>
              <w:left w:w="0" w:type="dxa"/>
              <w:top w:w="18" w:type="dxa"/>
              <w:right w:w="0" w:type="dxa"/>
              <w:bottom w:w="18" w:type="dxa"/>
            </w:tcMar>
            <w:tcW w:w="4703" w:type="dxa"/>
            <w:textDirection w:val="lrTb"/>
            <w:noWrap w:val="false"/>
          </w:tcPr>
          <w:p>
            <w:pPr>
              <w:pBdr/>
              <w:spacing/>
              <w:ind/>
              <w:jc w:val="right"/>
              <w:rPr/>
            </w:pPr>
            <w:r>
              <w:rPr>
                <w:b/>
                <w:color w:val="5b7c99"/>
              </w:rPr>
              <w:t xml:space="preserve">4</w:t>
            </w:r>
            <w:r/>
          </w:p>
        </w:tc>
      </w:tr>
      <w:tr>
        <w:trPr/>
        <w:tc>
          <w:tcPr>
            <w:tcBorders/>
            <w:tcMar>
              <w:left w:w="220" w:type="dxa"/>
              <w:top w:w="18" w:type="dxa"/>
              <w:right w:w="15" w:type="dxa"/>
              <w:bottom w:w="18" w:type="dxa"/>
            </w:tcMar>
            <w:tcW w:w="4703" w:type="dxa"/>
            <w:textDirection w:val="lrTb"/>
            <w:noWrap w:val="false"/>
          </w:tcPr>
          <w:p>
            <w:pPr>
              <w:pBdr/>
              <w:spacing/>
              <w:ind/>
              <w:rPr/>
            </w:pPr>
            <w:r>
              <w:rPr>
                <w:color w:val="59636b"/>
                <w:sz w:val="15"/>
              </w:rPr>
              <w:t xml:space="preserve">Crear una Devolución</w:t>
            </w:r>
            <w:r/>
          </w:p>
        </w:tc>
        <w:tc>
          <w:tcPr>
            <w:tcBorders/>
            <w:tcMar>
              <w:left w:w="0" w:type="dxa"/>
              <w:top w:w="18" w:type="dxa"/>
              <w:right w:w="0" w:type="dxa"/>
              <w:bottom w:w="18" w:type="dxa"/>
            </w:tcMar>
            <w:tcW w:w="4703" w:type="dxa"/>
            <w:textDirection w:val="lrTb"/>
            <w:noWrap w:val="false"/>
          </w:tcPr>
          <w:p>
            <w:pPr>
              <w:pBdr/>
              <w:spacing/>
              <w:ind/>
              <w:jc w:val="right"/>
              <w:rPr/>
            </w:pPr>
            <w:r>
              <w:rPr>
                <w:b/>
                <w:color w:val="5b7c99"/>
              </w:rPr>
              <w:t xml:space="preserve">4</w:t>
            </w:r>
            <w:r/>
          </w:p>
        </w:tc>
      </w:tr>
      <w:tr>
        <w:trPr/>
        <w:tc>
          <w:tcPr>
            <w:tcBorders/>
            <w:tcMar>
              <w:left w:w="220" w:type="dxa"/>
              <w:top w:w="18" w:type="dxa"/>
              <w:right w:w="15" w:type="dxa"/>
              <w:bottom w:w="18" w:type="dxa"/>
            </w:tcMar>
            <w:tcW w:w="4703" w:type="dxa"/>
            <w:textDirection w:val="lrTb"/>
            <w:noWrap w:val="false"/>
          </w:tcPr>
          <w:p>
            <w:pPr>
              <w:pBdr/>
              <w:spacing/>
              <w:ind/>
              <w:rPr/>
            </w:pPr>
            <w:r>
              <w:rPr>
                <w:color w:val="59636b"/>
                <w:sz w:val="15"/>
              </w:rPr>
              <w:t xml:space="preserve">Crear una Merma</w:t>
            </w:r>
            <w:r/>
          </w:p>
        </w:tc>
        <w:tc>
          <w:tcPr>
            <w:tcBorders/>
            <w:tcMar>
              <w:left w:w="0" w:type="dxa"/>
              <w:top w:w="18" w:type="dxa"/>
              <w:right w:w="0" w:type="dxa"/>
              <w:bottom w:w="18" w:type="dxa"/>
            </w:tcMar>
            <w:tcW w:w="4703" w:type="dxa"/>
            <w:textDirection w:val="lrTb"/>
            <w:noWrap w:val="false"/>
          </w:tcPr>
          <w:p>
            <w:pPr>
              <w:pBdr/>
              <w:spacing/>
              <w:ind/>
              <w:jc w:val="right"/>
              <w:rPr/>
            </w:pPr>
            <w:r>
              <w:rPr>
                <w:b/>
                <w:color w:val="5b7c99"/>
              </w:rPr>
              <w:t xml:space="preserve">4</w:t>
            </w:r>
            <w:r/>
          </w:p>
        </w:tc>
      </w:tr>
      <w:tr>
        <w:trPr/>
        <w:tc>
          <w:tcPr>
            <w:tcBorders/>
            <w:tcMar>
              <w:left w:w="220" w:type="dxa"/>
              <w:top w:w="18" w:type="dxa"/>
              <w:right w:w="15" w:type="dxa"/>
              <w:bottom w:w="18" w:type="dxa"/>
            </w:tcMar>
            <w:tcW w:w="4703" w:type="dxa"/>
            <w:textDirection w:val="lrTb"/>
            <w:noWrap w:val="false"/>
          </w:tcPr>
          <w:p>
            <w:pPr>
              <w:pBdr/>
              <w:spacing/>
              <w:ind/>
              <w:rPr/>
            </w:pPr>
            <w:r>
              <w:rPr>
                <w:color w:val="59636b"/>
                <w:sz w:val="15"/>
              </w:rPr>
              <w:t xml:space="preserve">Cantidades con decimales</w:t>
            </w:r>
            <w:r/>
          </w:p>
        </w:tc>
        <w:tc>
          <w:tcPr>
            <w:tcBorders/>
            <w:tcMar>
              <w:left w:w="0" w:type="dxa"/>
              <w:top w:w="18" w:type="dxa"/>
              <w:right w:w="0" w:type="dxa"/>
              <w:bottom w:w="18" w:type="dxa"/>
            </w:tcMar>
            <w:tcW w:w="4703" w:type="dxa"/>
            <w:textDirection w:val="lrTb"/>
            <w:noWrap w:val="false"/>
          </w:tcPr>
          <w:p>
            <w:pPr>
              <w:pBdr/>
              <w:spacing/>
              <w:ind/>
              <w:jc w:val="right"/>
              <w:rPr/>
            </w:pPr>
            <w:r>
              <w:rPr>
                <w:b/>
                <w:color w:val="5b7c99"/>
              </w:rPr>
              <w:t xml:space="preserve">5</w:t>
            </w:r>
            <w:r/>
          </w:p>
        </w:tc>
      </w:tr>
      <w:tr>
        <w:trPr/>
        <w:tc>
          <w:tcPr>
            <w:tcBorders/>
            <w:tcMar>
              <w:left w:w="220" w:type="dxa"/>
              <w:top w:w="18" w:type="dxa"/>
              <w:right w:w="15" w:type="dxa"/>
              <w:bottom w:w="18" w:type="dxa"/>
            </w:tcMar>
            <w:tcW w:w="4703" w:type="dxa"/>
            <w:textDirection w:val="lrTb"/>
            <w:noWrap w:val="false"/>
          </w:tcPr>
          <w:p>
            <w:pPr>
              <w:pBdr/>
              <w:spacing/>
              <w:ind/>
              <w:rPr/>
            </w:pPr>
            <w:r>
              <w:rPr>
                <w:color w:val="59636b"/>
                <w:sz w:val="15"/>
              </w:rPr>
              <w:t xml:space="preserve">Imprimir un comprobante</w:t>
            </w:r>
            <w:r/>
          </w:p>
        </w:tc>
        <w:tc>
          <w:tcPr>
            <w:tcBorders/>
            <w:tcMar>
              <w:left w:w="0" w:type="dxa"/>
              <w:top w:w="18" w:type="dxa"/>
              <w:right w:w="0" w:type="dxa"/>
              <w:bottom w:w="18" w:type="dxa"/>
            </w:tcMar>
            <w:tcW w:w="4703" w:type="dxa"/>
            <w:textDirection w:val="lrTb"/>
            <w:noWrap w:val="false"/>
          </w:tcPr>
          <w:p>
            <w:pPr>
              <w:pBdr/>
              <w:spacing/>
              <w:ind/>
              <w:jc w:val="right"/>
              <w:rPr/>
            </w:pPr>
            <w:r>
              <w:rPr>
                <w:b/>
                <w:color w:val="5b7c99"/>
              </w:rPr>
              <w:t xml:space="preserve">5</w:t>
            </w:r>
            <w:r/>
          </w:p>
        </w:tc>
      </w:tr>
      <w:tr>
        <w:trPr/>
        <w:tc>
          <w:tcPr>
            <w:tcBorders/>
            <w:tcMar>
              <w:left w:w="220" w:type="dxa"/>
              <w:top w:w="18" w:type="dxa"/>
              <w:right w:w="15" w:type="dxa"/>
              <w:bottom w:w="18" w:type="dxa"/>
            </w:tcMar>
            <w:tcW w:w="4703" w:type="dxa"/>
            <w:textDirection w:val="lrTb"/>
            <w:noWrap w:val="false"/>
          </w:tcPr>
          <w:p>
            <w:pPr>
              <w:pBdr/>
              <w:spacing/>
              <w:ind/>
              <w:rPr/>
            </w:pPr>
            <w:r>
              <w:rPr>
                <w:color w:val="59636b"/>
                <w:sz w:val="15"/>
              </w:rPr>
              <w:t xml:space="preserve">Anular un movimiento</w:t>
            </w:r>
            <w:r/>
          </w:p>
        </w:tc>
        <w:tc>
          <w:tcPr>
            <w:tcBorders/>
            <w:tcMar>
              <w:left w:w="0" w:type="dxa"/>
              <w:top w:w="18" w:type="dxa"/>
              <w:right w:w="0" w:type="dxa"/>
              <w:bottom w:w="18" w:type="dxa"/>
            </w:tcMar>
            <w:tcW w:w="4703" w:type="dxa"/>
            <w:textDirection w:val="lrTb"/>
            <w:noWrap w:val="false"/>
          </w:tcPr>
          <w:p>
            <w:pPr>
              <w:pBdr/>
              <w:spacing/>
              <w:ind/>
              <w:jc w:val="right"/>
              <w:rPr/>
            </w:pPr>
            <w:r>
              <w:rPr>
                <w:b/>
                <w:color w:val="5b7c99"/>
              </w:rPr>
              <w:t xml:space="preserve">5</w:t>
            </w:r>
            <w:r/>
          </w:p>
        </w:tc>
      </w:tr>
      <w:tr>
        <w:trPr/>
        <w:tc>
          <w:tcPr>
            <w:tcBorders/>
            <w:tcMar>
              <w:left w:w="0" w:type="dxa"/>
              <w:top w:w="18" w:type="dxa"/>
              <w:right w:w="15" w:type="dxa"/>
              <w:bottom w:w="18" w:type="dxa"/>
            </w:tcMar>
            <w:tcW w:w="4703" w:type="dxa"/>
            <w:textDirection w:val="lrTb"/>
            <w:noWrap w:val="false"/>
          </w:tcPr>
          <w:p>
            <w:pPr>
              <w:pBdr/>
              <w:spacing/>
              <w:ind/>
              <w:rPr/>
            </w:pPr>
            <w:r>
              <w:rPr>
                <w:b/>
                <w:color w:val="202020"/>
              </w:rPr>
              <w:t xml:space="preserve">Qué ocurre durante el proceso</w:t>
            </w:r>
            <w:r/>
          </w:p>
        </w:tc>
        <w:tc>
          <w:tcPr>
            <w:tcBorders/>
            <w:tcMar>
              <w:left w:w="0" w:type="dxa"/>
              <w:top w:w="18" w:type="dxa"/>
              <w:right w:w="0" w:type="dxa"/>
              <w:bottom w:w="18" w:type="dxa"/>
            </w:tcMar>
            <w:tcW w:w="4703" w:type="dxa"/>
            <w:textDirection w:val="lrTb"/>
            <w:noWrap w:val="false"/>
          </w:tcPr>
          <w:p>
            <w:pPr>
              <w:pBdr/>
              <w:spacing/>
              <w:ind/>
              <w:jc w:val="right"/>
              <w:rPr/>
            </w:pPr>
            <w:r>
              <w:rPr>
                <w:b/>
                <w:color w:val="5b7c99"/>
              </w:rPr>
              <w:t xml:space="preserve">5</w:t>
            </w:r>
            <w:r/>
          </w:p>
        </w:tc>
      </w:tr>
      <w:tr>
        <w:trPr/>
        <w:tc>
          <w:tcPr>
            <w:tcBorders/>
            <w:tcMar>
              <w:left w:w="0" w:type="dxa"/>
              <w:top w:w="18" w:type="dxa"/>
              <w:right w:w="15" w:type="dxa"/>
              <w:bottom w:w="18" w:type="dxa"/>
            </w:tcMar>
            <w:tcW w:w="4703" w:type="dxa"/>
            <w:textDirection w:val="lrTb"/>
            <w:noWrap w:val="false"/>
          </w:tcPr>
          <w:p>
            <w:pPr>
              <w:pBdr/>
              <w:spacing/>
              <w:ind/>
              <w:rPr/>
            </w:pPr>
            <w:r>
              <w:rPr>
                <w:b/>
                <w:color w:val="202020"/>
              </w:rPr>
              <w:t xml:space="preserve">Configuración funcional</w:t>
            </w:r>
            <w:r/>
          </w:p>
        </w:tc>
        <w:tc>
          <w:tcPr>
            <w:tcBorders/>
            <w:tcMar>
              <w:left w:w="0" w:type="dxa"/>
              <w:top w:w="18" w:type="dxa"/>
              <w:right w:w="0" w:type="dxa"/>
              <w:bottom w:w="18" w:type="dxa"/>
            </w:tcMar>
            <w:tcW w:w="4703" w:type="dxa"/>
            <w:textDirection w:val="lrTb"/>
            <w:noWrap w:val="false"/>
          </w:tcPr>
          <w:p>
            <w:pPr>
              <w:pBdr/>
              <w:spacing/>
              <w:ind/>
              <w:jc w:val="right"/>
              <w:rPr/>
            </w:pPr>
            <w:r>
              <w:rPr>
                <w:b/>
                <w:color w:val="5b7c99"/>
              </w:rPr>
              <w:t xml:space="preserve">5</w:t>
            </w:r>
            <w:r/>
          </w:p>
        </w:tc>
      </w:tr>
      <w:tr>
        <w:trPr/>
        <w:tc>
          <w:tcPr>
            <w:tcBorders/>
            <w:tcMar>
              <w:left w:w="220" w:type="dxa"/>
              <w:top w:w="18" w:type="dxa"/>
              <w:right w:w="15" w:type="dxa"/>
              <w:bottom w:w="18" w:type="dxa"/>
            </w:tcMar>
            <w:tcW w:w="4703" w:type="dxa"/>
            <w:textDirection w:val="lrTb"/>
            <w:noWrap w:val="false"/>
          </w:tcPr>
          <w:p>
            <w:pPr>
              <w:pBdr/>
              <w:spacing/>
              <w:ind/>
              <w:rPr/>
            </w:pPr>
            <w:r>
              <w:rPr>
                <w:color w:val="59636b"/>
                <w:sz w:val="15"/>
              </w:rPr>
              <w:t xml:space="preserve">Bodega de préstamos</w:t>
            </w:r>
            <w:r/>
          </w:p>
        </w:tc>
        <w:tc>
          <w:tcPr>
            <w:tcBorders/>
            <w:tcMar>
              <w:left w:w="0" w:type="dxa"/>
              <w:top w:w="18" w:type="dxa"/>
              <w:right w:w="0" w:type="dxa"/>
              <w:bottom w:w="18" w:type="dxa"/>
            </w:tcMar>
            <w:tcW w:w="4703" w:type="dxa"/>
            <w:textDirection w:val="lrTb"/>
            <w:noWrap w:val="false"/>
          </w:tcPr>
          <w:p>
            <w:pPr>
              <w:pBdr/>
              <w:spacing/>
              <w:ind/>
              <w:jc w:val="right"/>
              <w:rPr/>
            </w:pPr>
            <w:r>
              <w:rPr>
                <w:b/>
                <w:color w:val="5b7c99"/>
              </w:rPr>
              <w:t xml:space="preserve">5</w:t>
            </w:r>
            <w:r/>
          </w:p>
        </w:tc>
      </w:tr>
      <w:tr>
        <w:trPr/>
        <w:tc>
          <w:tcPr>
            <w:tcBorders/>
            <w:tcMar>
              <w:left w:w="220" w:type="dxa"/>
              <w:top w:w="18" w:type="dxa"/>
              <w:right w:w="15" w:type="dxa"/>
              <w:bottom w:w="18" w:type="dxa"/>
            </w:tcMar>
            <w:tcW w:w="4703" w:type="dxa"/>
            <w:textDirection w:val="lrTb"/>
            <w:noWrap w:val="false"/>
          </w:tcPr>
          <w:p>
            <w:pPr>
              <w:pBdr/>
              <w:spacing/>
              <w:ind/>
              <w:rPr/>
            </w:pPr>
            <w:r>
              <w:rPr>
                <w:color w:val="59636b"/>
                <w:sz w:val="15"/>
              </w:rPr>
              <w:t xml:space="preserve">Relación subsidiaria y ubicación</w:t>
            </w:r>
            <w:r/>
          </w:p>
        </w:tc>
        <w:tc>
          <w:tcPr>
            <w:tcBorders/>
            <w:tcMar>
              <w:left w:w="0" w:type="dxa"/>
              <w:top w:w="18" w:type="dxa"/>
              <w:right w:w="0" w:type="dxa"/>
              <w:bottom w:w="18" w:type="dxa"/>
            </w:tcMar>
            <w:tcW w:w="4703" w:type="dxa"/>
            <w:textDirection w:val="lrTb"/>
            <w:noWrap w:val="false"/>
          </w:tcPr>
          <w:p>
            <w:pPr>
              <w:pBdr/>
              <w:spacing/>
              <w:ind/>
              <w:jc w:val="right"/>
              <w:rPr/>
            </w:pPr>
            <w:r>
              <w:rPr>
                <w:b/>
                <w:color w:val="5b7c99"/>
              </w:rPr>
              <w:t xml:space="preserve">5</w:t>
            </w:r>
            <w:r/>
          </w:p>
        </w:tc>
      </w:tr>
      <w:tr>
        <w:trPr/>
        <w:tc>
          <w:tcPr>
            <w:tcBorders/>
            <w:tcMar>
              <w:left w:w="220" w:type="dxa"/>
              <w:top w:w="18" w:type="dxa"/>
              <w:right w:w="15" w:type="dxa"/>
              <w:bottom w:w="18" w:type="dxa"/>
            </w:tcMar>
            <w:tcW w:w="4703" w:type="dxa"/>
            <w:textDirection w:val="lrTb"/>
            <w:noWrap w:val="false"/>
          </w:tcPr>
          <w:p>
            <w:pPr>
              <w:pBdr/>
              <w:spacing/>
              <w:ind/>
              <w:rPr/>
            </w:pPr>
            <w:r>
              <w:rPr>
                <w:color w:val="59636b"/>
                <w:sz w:val="15"/>
              </w:rPr>
              <w:t xml:space="preserve">Entidades receptoras</w:t>
            </w:r>
            <w:r/>
          </w:p>
        </w:tc>
        <w:tc>
          <w:tcPr>
            <w:tcBorders/>
            <w:tcMar>
              <w:left w:w="0" w:type="dxa"/>
              <w:top w:w="18" w:type="dxa"/>
              <w:right w:w="0" w:type="dxa"/>
              <w:bottom w:w="18" w:type="dxa"/>
            </w:tcMar>
            <w:tcW w:w="4703" w:type="dxa"/>
            <w:textDirection w:val="lrTb"/>
            <w:noWrap w:val="false"/>
          </w:tcPr>
          <w:p>
            <w:pPr>
              <w:pBdr/>
              <w:spacing/>
              <w:ind/>
              <w:jc w:val="right"/>
              <w:rPr/>
            </w:pPr>
            <w:r>
              <w:rPr>
                <w:b/>
                <w:color w:val="5b7c99"/>
              </w:rPr>
              <w:t xml:space="preserve">6</w:t>
            </w:r>
            <w:r/>
          </w:p>
        </w:tc>
      </w:tr>
      <w:tr>
        <w:trPr/>
        <w:tc>
          <w:tcPr>
            <w:tcBorders/>
            <w:tcMar>
              <w:left w:w="220" w:type="dxa"/>
              <w:top w:w="18" w:type="dxa"/>
              <w:right w:w="15" w:type="dxa"/>
              <w:bottom w:w="18" w:type="dxa"/>
            </w:tcMar>
            <w:tcW w:w="4703" w:type="dxa"/>
            <w:textDirection w:val="lrTb"/>
            <w:noWrap w:val="false"/>
          </w:tcPr>
          <w:p>
            <w:pPr>
              <w:pBdr/>
              <w:spacing/>
              <w:ind/>
              <w:rPr/>
            </w:pPr>
            <w:r>
              <w:rPr>
                <w:color w:val="59636b"/>
                <w:sz w:val="15"/>
              </w:rPr>
              <w:t xml:space="preserve">Cuentas permitidas para Merma</w:t>
            </w:r>
            <w:r/>
          </w:p>
        </w:tc>
        <w:tc>
          <w:tcPr>
            <w:tcBorders/>
            <w:tcMar>
              <w:left w:w="0" w:type="dxa"/>
              <w:top w:w="18" w:type="dxa"/>
              <w:right w:w="0" w:type="dxa"/>
              <w:bottom w:w="18" w:type="dxa"/>
            </w:tcMar>
            <w:tcW w:w="4703" w:type="dxa"/>
            <w:textDirection w:val="lrTb"/>
            <w:noWrap w:val="false"/>
          </w:tcPr>
          <w:p>
            <w:pPr>
              <w:pBdr/>
              <w:spacing/>
              <w:ind/>
              <w:jc w:val="right"/>
              <w:rPr/>
            </w:pPr>
            <w:r>
              <w:rPr>
                <w:b/>
                <w:color w:val="5b7c99"/>
              </w:rPr>
              <w:t xml:space="preserve">6</w:t>
            </w:r>
            <w:r/>
          </w:p>
        </w:tc>
      </w:tr>
      <w:tr>
        <w:trPr/>
        <w:tc>
          <w:tcPr>
            <w:tcBorders/>
            <w:tcMar>
              <w:left w:w="220" w:type="dxa"/>
              <w:top w:w="18" w:type="dxa"/>
              <w:right w:w="15" w:type="dxa"/>
              <w:bottom w:w="18" w:type="dxa"/>
            </w:tcMar>
            <w:tcW w:w="4703" w:type="dxa"/>
            <w:textDirection w:val="lrTb"/>
            <w:noWrap w:val="false"/>
          </w:tcPr>
          <w:p>
            <w:pPr>
              <w:pBdr/>
              <w:spacing/>
              <w:ind/>
              <w:rPr/>
            </w:pPr>
            <w:r>
              <w:rPr>
                <w:color w:val="59636b"/>
                <w:sz w:val="15"/>
              </w:rPr>
              <w:t xml:space="preserve">Listas del módulo</w:t>
            </w:r>
            <w:r/>
          </w:p>
        </w:tc>
        <w:tc>
          <w:tcPr>
            <w:tcBorders/>
            <w:tcMar>
              <w:left w:w="0" w:type="dxa"/>
              <w:top w:w="18" w:type="dxa"/>
              <w:right w:w="0" w:type="dxa"/>
              <w:bottom w:w="18" w:type="dxa"/>
            </w:tcMar>
            <w:tcW w:w="4703" w:type="dxa"/>
            <w:textDirection w:val="lrTb"/>
            <w:noWrap w:val="false"/>
          </w:tcPr>
          <w:p>
            <w:pPr>
              <w:pBdr/>
              <w:spacing/>
              <w:ind/>
              <w:jc w:val="right"/>
              <w:rPr/>
            </w:pPr>
            <w:r>
              <w:rPr>
                <w:b/>
                <w:color w:val="5b7c99"/>
              </w:rPr>
              <w:t xml:space="preserve">6</w:t>
            </w:r>
            <w:r/>
          </w:p>
        </w:tc>
      </w:tr>
      <w:tr>
        <w:trPr/>
        <w:tc>
          <w:tcPr>
            <w:tcBorders/>
            <w:tcMar>
              <w:left w:w="0" w:type="dxa"/>
              <w:top w:w="18" w:type="dxa"/>
              <w:right w:w="15" w:type="dxa"/>
              <w:bottom w:w="18" w:type="dxa"/>
            </w:tcMar>
            <w:tcW w:w="4703" w:type="dxa"/>
            <w:textDirection w:val="lrTb"/>
            <w:noWrap w:val="false"/>
          </w:tcPr>
          <w:p>
            <w:pPr>
              <w:pBdr/>
              <w:spacing/>
              <w:ind/>
              <w:rPr/>
            </w:pPr>
            <w:r>
              <w:rPr>
                <w:b/>
                <w:color w:val="202020"/>
              </w:rPr>
              <w:t xml:space="preserve">Pendiente de configurar en NetSuite</w:t>
            </w:r>
            <w:r/>
          </w:p>
        </w:tc>
        <w:tc>
          <w:tcPr>
            <w:tcBorders/>
            <w:tcMar>
              <w:left w:w="0" w:type="dxa"/>
              <w:top w:w="18" w:type="dxa"/>
              <w:right w:w="0" w:type="dxa"/>
              <w:bottom w:w="18" w:type="dxa"/>
            </w:tcMar>
            <w:tcW w:w="4703" w:type="dxa"/>
            <w:textDirection w:val="lrTb"/>
            <w:noWrap w:val="false"/>
          </w:tcPr>
          <w:p>
            <w:pPr>
              <w:pBdr/>
              <w:spacing/>
              <w:ind/>
              <w:jc w:val="right"/>
              <w:rPr/>
            </w:pPr>
            <w:r>
              <w:rPr>
                <w:b/>
                <w:color w:val="5b7c99"/>
              </w:rPr>
              <w:t xml:space="preserve">6</w:t>
            </w:r>
            <w:r/>
          </w:p>
        </w:tc>
      </w:tr>
      <w:tr>
        <w:trPr/>
        <w:tc>
          <w:tcPr>
            <w:tcBorders/>
            <w:tcMar>
              <w:left w:w="0" w:type="dxa"/>
              <w:top w:w="18" w:type="dxa"/>
              <w:right w:w="15" w:type="dxa"/>
              <w:bottom w:w="18" w:type="dxa"/>
            </w:tcMar>
            <w:tcW w:w="4703" w:type="dxa"/>
            <w:textDirection w:val="lrTb"/>
            <w:noWrap w:val="false"/>
          </w:tcPr>
          <w:p>
            <w:pPr>
              <w:pBdr/>
              <w:spacing/>
              <w:ind/>
              <w:rPr/>
            </w:pPr>
            <w:r>
              <w:rPr>
                <w:b/>
                <w:color w:val="202020"/>
              </w:rPr>
              <w:t xml:space="preserve">Restricciones</w:t>
            </w:r>
            <w:r/>
          </w:p>
        </w:tc>
        <w:tc>
          <w:tcPr>
            <w:tcBorders/>
            <w:tcMar>
              <w:left w:w="0" w:type="dxa"/>
              <w:top w:w="18" w:type="dxa"/>
              <w:right w:w="0" w:type="dxa"/>
              <w:bottom w:w="18" w:type="dxa"/>
            </w:tcMar>
            <w:tcW w:w="4703" w:type="dxa"/>
            <w:textDirection w:val="lrTb"/>
            <w:noWrap w:val="false"/>
          </w:tcPr>
          <w:p>
            <w:pPr>
              <w:pBdr/>
              <w:spacing/>
              <w:ind/>
              <w:jc w:val="right"/>
              <w:rPr/>
            </w:pPr>
            <w:r>
              <w:rPr>
                <w:b/>
                <w:color w:val="5b7c99"/>
              </w:rPr>
              <w:t xml:space="preserve">7</w:t>
            </w:r>
            <w:r/>
          </w:p>
        </w:tc>
      </w:tr>
      <w:tr>
        <w:trPr/>
        <w:tc>
          <w:tcPr>
            <w:tcBorders/>
            <w:tcMar>
              <w:left w:w="0" w:type="dxa"/>
              <w:top w:w="18" w:type="dxa"/>
              <w:right w:w="15" w:type="dxa"/>
              <w:bottom w:w="18" w:type="dxa"/>
            </w:tcMar>
            <w:tcW w:w="4703" w:type="dxa"/>
            <w:textDirection w:val="lrTb"/>
            <w:noWrap w:val="false"/>
          </w:tcPr>
          <w:p>
            <w:pPr>
              <w:pBdr/>
              <w:spacing/>
              <w:ind/>
              <w:rPr/>
            </w:pPr>
            <w:r>
              <w:rPr>
                <w:b/>
                <w:color w:val="202020"/>
              </w:rPr>
              <w:t xml:space="preserve">Errores y solución</w:t>
            </w:r>
            <w:r/>
          </w:p>
        </w:tc>
        <w:tc>
          <w:tcPr>
            <w:tcBorders/>
            <w:tcMar>
              <w:left w:w="0" w:type="dxa"/>
              <w:top w:w="18" w:type="dxa"/>
              <w:right w:w="0" w:type="dxa"/>
              <w:bottom w:w="18" w:type="dxa"/>
            </w:tcMar>
            <w:tcW w:w="4703" w:type="dxa"/>
            <w:textDirection w:val="lrTb"/>
            <w:noWrap w:val="false"/>
          </w:tcPr>
          <w:p>
            <w:pPr>
              <w:pBdr/>
              <w:spacing/>
              <w:ind/>
              <w:jc w:val="right"/>
              <w:rPr/>
            </w:pPr>
            <w:r>
              <w:rPr>
                <w:b/>
                <w:color w:val="5b7c99"/>
              </w:rPr>
              <w:t xml:space="preserve">7</w:t>
            </w:r>
            <w:r/>
          </w:p>
        </w:tc>
      </w:tr>
      <w:tr>
        <w:trPr/>
        <w:tc>
          <w:tcPr>
            <w:tcBorders/>
            <w:tcMar>
              <w:left w:w="0" w:type="dxa"/>
              <w:top w:w="18" w:type="dxa"/>
              <w:right w:w="15" w:type="dxa"/>
              <w:bottom w:w="18" w:type="dxa"/>
            </w:tcMar>
            <w:tcW w:w="4703" w:type="dxa"/>
            <w:textDirection w:val="lrTb"/>
            <w:noWrap w:val="false"/>
          </w:tcPr>
          <w:p>
            <w:pPr>
              <w:pBdr/>
              <w:spacing/>
              <w:ind/>
              <w:rPr/>
            </w:pPr>
            <w:r>
              <w:rPr>
                <w:b/>
                <w:color w:val="202020"/>
              </w:rPr>
              <w:t xml:space="preserve">Resultado esperado</w:t>
            </w:r>
            <w:r/>
          </w:p>
        </w:tc>
        <w:tc>
          <w:tcPr>
            <w:tcBorders/>
            <w:tcMar>
              <w:left w:w="0" w:type="dxa"/>
              <w:top w:w="18" w:type="dxa"/>
              <w:right w:w="0" w:type="dxa"/>
              <w:bottom w:w="18" w:type="dxa"/>
            </w:tcMar>
            <w:tcW w:w="4703" w:type="dxa"/>
            <w:textDirection w:val="lrTb"/>
            <w:noWrap w:val="false"/>
          </w:tcPr>
          <w:p>
            <w:pPr>
              <w:pBdr/>
              <w:spacing/>
              <w:ind/>
              <w:jc w:val="right"/>
              <w:rPr/>
            </w:pPr>
            <w:r>
              <w:rPr>
                <w:b/>
                <w:color w:val="5b7c99"/>
              </w:rPr>
              <w:t xml:space="preserve">8</w:t>
            </w:r>
            <w:r/>
          </w:p>
        </w:tc>
      </w:tr>
    </w:tbl>
    <w:p>
      <w:pPr>
        <w:pBdr/>
        <w:spacing/>
        <w:ind/>
        <w:rPr/>
      </w:pPr>
      <w:r>
        <w:br w:type="page" w:clear="all"/>
      </w:r>
      <w:r/>
    </w:p>
    <w:p>
      <w:pPr>
        <w:keepNext w:val="true"/>
        <w:pBdr>
          <w:bottom w:val="single" w:color="5b7c99" w:sz="10" w:space="4"/>
        </w:pBdr>
        <w:spacing w:after="100"/>
        <w:ind/>
        <w:rPr/>
      </w:pPr>
      <w:r>
        <w:rPr>
          <w:b/>
          <w:color w:val="1f1f1f"/>
          <w:sz w:val="22"/>
        </w:rPr>
        <w:t xml:space="preserve">PARA QUÉ SIRVE</w:t>
      </w:r>
      <w:r/>
    </w:p>
    <w:p>
      <w:pPr>
        <w:pBdr/>
        <w:spacing w:after="80"/>
        <w:ind/>
        <w:jc w:val="both"/>
        <w:rPr/>
      </w:pPr>
      <w:r>
        <w:rPr>
          <w:color w:val="000000"/>
        </w:rPr>
        <w:t xml:space="preserve">Este módulo permite registrar y procesar tres movimientos de inventario desde una sola pantalla:</w:t>
      </w:r>
      <w:r/>
    </w:p>
    <w:tbl>
      <w:tblPr>
        <w:tblStyle w:val="744"/>
        <w:jc w:val="center"/>
        <w:tblInd w:w="0" w:type="dxa"/>
        <w:tblW w:w="0" w:type="auto"/>
        <w:tblBorders>
          <w:top w:val="single" w:color="b8c4cd" w:sz="4" w:space="0"/>
          <w:left w:val="single" w:color="b8c4cd" w:sz="4" w:space="0"/>
          <w:bottom w:val="single" w:color="b8c4cd" w:sz="4" w:space="0"/>
          <w:right w:val="single" w:color="b8c4cd" w:sz="4" w:space="0"/>
          <w:insideH w:val="single" w:color="b8c4cd" w:sz="4" w:space="0"/>
          <w:insideV w:val="single" w:color="b8c4cd" w:sz="4" w:space="0"/>
        </w:tblBorders>
        <w:tblLook w:val="04A0" w:firstRow="1" w:lastRow="0" w:firstColumn="1" w:lastColumn="0" w:noHBand="0" w:noVBand="1"/>
      </w:tblPr>
      <w:tblGrid>
        <w:gridCol w:w="2349"/>
        <w:gridCol w:w="2349"/>
        <w:gridCol w:w="2349"/>
        <w:gridCol w:w="2349"/>
      </w:tblGrid>
      <w:tr>
        <w:trPr>
          <w:jc w:val="center"/>
          <w:tblHeader/>
        </w:trPr>
        <w:tc>
          <w:tcPr>
            <w:shd w:val="clear" w:color="auto" w:fill="5b7c99"/>
            <w:tcBorders/>
            <w:tcMar>
              <w:left w:w="75" w:type="dxa"/>
              <w:top w:w="55" w:type="dxa"/>
              <w:right w:w="75" w:type="dxa"/>
              <w:bottom w:w="55" w:type="dxa"/>
            </w:tcMar>
            <w:tcW w:w="2351" w:type="dxa"/>
            <w:textDirection w:val="lrTb"/>
            <w:noWrap w:val="false"/>
          </w:tcPr>
          <w:p>
            <w:pPr>
              <w:pBdr/>
              <w:spacing w:after="0"/>
              <w:ind/>
              <w:rPr/>
            </w:pPr>
            <w:r>
              <w:rPr>
                <w:b/>
                <w:color w:val="ffffff"/>
                <w:sz w:val="14"/>
              </w:rPr>
              <w:t xml:space="preserve">Tipo</w:t>
            </w:r>
            <w:r/>
          </w:p>
        </w:tc>
        <w:tc>
          <w:tcPr>
            <w:shd w:val="clear" w:color="auto" w:fill="5b7c99"/>
            <w:tcBorders/>
            <w:tcMar>
              <w:left w:w="75" w:type="dxa"/>
              <w:top w:w="55" w:type="dxa"/>
              <w:right w:w="75" w:type="dxa"/>
              <w:bottom w:w="55" w:type="dxa"/>
            </w:tcMar>
            <w:tcW w:w="2351" w:type="dxa"/>
            <w:textDirection w:val="lrTb"/>
            <w:noWrap w:val="false"/>
          </w:tcPr>
          <w:p>
            <w:pPr>
              <w:pBdr/>
              <w:spacing w:after="0"/>
              <w:ind/>
              <w:rPr/>
            </w:pPr>
            <w:r>
              <w:rPr>
                <w:b/>
                <w:color w:val="ffffff"/>
                <w:sz w:val="14"/>
              </w:rPr>
              <w:t xml:space="preserve">Resultado al procesar</w:t>
            </w:r>
            <w:r/>
          </w:p>
        </w:tc>
        <w:tc>
          <w:tcPr>
            <w:shd w:val="clear" w:color="auto" w:fill="5b7c99"/>
            <w:tcBorders/>
            <w:tcMar>
              <w:left w:w="75" w:type="dxa"/>
              <w:top w:w="55" w:type="dxa"/>
              <w:right w:w="75" w:type="dxa"/>
              <w:bottom w:w="55" w:type="dxa"/>
            </w:tcMar>
            <w:tcW w:w="2351" w:type="dxa"/>
            <w:textDirection w:val="lrTb"/>
            <w:noWrap w:val="false"/>
          </w:tcPr>
          <w:p>
            <w:pPr>
              <w:pBdr/>
              <w:spacing w:after="0"/>
              <w:ind/>
              <w:rPr/>
            </w:pPr>
            <w:r>
              <w:rPr>
                <w:b/>
                <w:color w:val="ffffff"/>
                <w:sz w:val="14"/>
              </w:rPr>
              <w:t xml:space="preserve">Estado final inmediato</w:t>
            </w:r>
            <w:r/>
          </w:p>
        </w:tc>
        <w:tc>
          <w:tcPr>
            <w:shd w:val="clear" w:color="auto" w:fill="5b7c99"/>
            <w:tcBorders/>
            <w:tcMar>
              <w:left w:w="75" w:type="dxa"/>
              <w:top w:w="55" w:type="dxa"/>
              <w:right w:w="75" w:type="dxa"/>
              <w:bottom w:w="55" w:type="dxa"/>
            </w:tcMar>
            <w:tcW w:w="2351" w:type="dxa"/>
            <w:textDirection w:val="lrTb"/>
            <w:noWrap w:val="false"/>
          </w:tcPr>
          <w:p>
            <w:pPr>
              <w:pBdr/>
              <w:spacing w:after="0"/>
              <w:ind/>
              <w:rPr/>
            </w:pPr>
            <w:r>
              <w:rPr>
                <w:b/>
                <w:color w:val="ffffff"/>
                <w:sz w:val="14"/>
              </w:rPr>
              <w:t xml:space="preserve">PDF</w:t>
            </w:r>
            <w:r/>
          </w:p>
        </w:tc>
      </w:tr>
      <w:tr>
        <w:trPr>
          <w:jc w:val="center"/>
        </w:trPr>
        <w:tc>
          <w:tcPr>
            <w:tcBorders/>
            <w:tcMar>
              <w:left w:w="75" w:type="dxa"/>
              <w:top w:w="55" w:type="dxa"/>
              <w:right w:w="75" w:type="dxa"/>
              <w:bottom w:w="55" w:type="dxa"/>
            </w:tcMar>
            <w:tcW w:w="2351" w:type="dxa"/>
            <w:textDirection w:val="lrTb"/>
            <w:noWrap w:val="false"/>
          </w:tcPr>
          <w:p>
            <w:pPr>
              <w:pBdr/>
              <w:spacing w:after="0"/>
              <w:ind/>
              <w:rPr/>
            </w:pPr>
            <w:r>
              <w:rPr>
                <w:color w:val="202020"/>
                <w:sz w:val="14"/>
              </w:rPr>
              <w:t xml:space="preserve">Préstamo</w:t>
            </w:r>
            <w:r/>
          </w:p>
        </w:tc>
        <w:tc>
          <w:tcPr>
            <w:tcBorders/>
            <w:tcMar>
              <w:left w:w="75" w:type="dxa"/>
              <w:top w:w="55" w:type="dxa"/>
              <w:right w:w="75" w:type="dxa"/>
              <w:bottom w:w="55" w:type="dxa"/>
            </w:tcMar>
            <w:tcW w:w="2351" w:type="dxa"/>
            <w:textDirection w:val="lrTb"/>
            <w:noWrap w:val="false"/>
          </w:tcPr>
          <w:p>
            <w:pPr>
              <w:pBdr/>
              <w:spacing w:after="0"/>
              <w:ind/>
              <w:rPr/>
            </w:pPr>
            <w:r>
              <w:rPr>
                <w:color w:val="202020"/>
                <w:sz w:val="14"/>
              </w:rPr>
              <w:t xml:space="preserve">Traslado desde el origen hacia la bodega de préstamos</w:t>
            </w:r>
            <w:r/>
          </w:p>
        </w:tc>
        <w:tc>
          <w:tcPr>
            <w:tcBorders/>
            <w:tcMar>
              <w:left w:w="75" w:type="dxa"/>
              <w:top w:w="55" w:type="dxa"/>
              <w:right w:w="75" w:type="dxa"/>
              <w:bottom w:w="55" w:type="dxa"/>
            </w:tcMar>
            <w:tcW w:w="2351" w:type="dxa"/>
            <w:textDirection w:val="lrTb"/>
            <w:noWrap w:val="false"/>
          </w:tcPr>
          <w:p>
            <w:pPr>
              <w:pBdr/>
              <w:spacing w:after="0"/>
              <w:ind/>
              <w:rPr/>
            </w:pPr>
            <w:r>
              <w:rPr>
                <w:rFonts w:ascii="Consolas" w:hAnsi="Consolas" w:eastAsia="Consolas"/>
                <w:color w:val="2f4554"/>
                <w:sz w:val="14"/>
              </w:rPr>
              <w:t xml:space="preserve">Pendiente de Devolucion</w:t>
            </w:r>
            <w:r/>
          </w:p>
        </w:tc>
        <w:tc>
          <w:tcPr>
            <w:tcBorders/>
            <w:tcMar>
              <w:left w:w="75" w:type="dxa"/>
              <w:top w:w="55" w:type="dxa"/>
              <w:right w:w="75" w:type="dxa"/>
              <w:bottom w:w="55" w:type="dxa"/>
            </w:tcMar>
            <w:tcW w:w="2351" w:type="dxa"/>
            <w:textDirection w:val="lrTb"/>
            <w:noWrap w:val="false"/>
          </w:tcPr>
          <w:p>
            <w:pPr>
              <w:pBdr/>
              <w:spacing w:after="0"/>
              <w:ind/>
              <w:rPr/>
            </w:pPr>
            <w:r>
              <w:rPr>
                <w:color w:val="202020"/>
                <w:sz w:val="14"/>
              </w:rPr>
              <w:t xml:space="preserve">Sí</w:t>
            </w:r>
            <w:r/>
          </w:p>
        </w:tc>
      </w:tr>
      <w:tr>
        <w:trPr>
          <w:jc w:val="center"/>
        </w:trPr>
        <w:tc>
          <w:tcPr>
            <w:tcBorders/>
            <w:tcMar>
              <w:left w:w="75" w:type="dxa"/>
              <w:top w:w="55" w:type="dxa"/>
              <w:right w:w="75" w:type="dxa"/>
              <w:bottom w:w="55" w:type="dxa"/>
            </w:tcMar>
            <w:tcW w:w="2351" w:type="dxa"/>
            <w:textDirection w:val="lrTb"/>
            <w:noWrap w:val="false"/>
          </w:tcPr>
          <w:p>
            <w:pPr>
              <w:pBdr/>
              <w:spacing w:after="0"/>
              <w:ind/>
              <w:rPr/>
            </w:pPr>
            <w:r>
              <w:rPr>
                <w:color w:val="202020"/>
                <w:sz w:val="14"/>
              </w:rPr>
              <w:t xml:space="preserve">Devolución</w:t>
            </w:r>
            <w:r/>
          </w:p>
        </w:tc>
        <w:tc>
          <w:tcPr>
            <w:tcBorders/>
            <w:tcMar>
              <w:left w:w="75" w:type="dxa"/>
              <w:top w:w="55" w:type="dxa"/>
              <w:right w:w="75" w:type="dxa"/>
              <w:bottom w:w="55" w:type="dxa"/>
            </w:tcMar>
            <w:tcW w:w="2351" w:type="dxa"/>
            <w:textDirection w:val="lrTb"/>
            <w:noWrap w:val="false"/>
          </w:tcPr>
          <w:p>
            <w:pPr>
              <w:pBdr/>
              <w:spacing w:after="0"/>
              <w:ind/>
              <w:rPr/>
            </w:pPr>
            <w:r>
              <w:rPr>
                <w:color w:val="202020"/>
                <w:sz w:val="14"/>
              </w:rPr>
              <w:t xml:space="preserve">Traslado desde la bodega de préstamos hacia el origen del préstamo</w:t>
            </w:r>
            <w:r/>
          </w:p>
        </w:tc>
        <w:tc>
          <w:tcPr>
            <w:tcBorders/>
            <w:tcMar>
              <w:left w:w="75" w:type="dxa"/>
              <w:top w:w="55" w:type="dxa"/>
              <w:right w:w="75" w:type="dxa"/>
              <w:bottom w:w="55" w:type="dxa"/>
            </w:tcMar>
            <w:tcW w:w="2351" w:type="dxa"/>
            <w:textDirection w:val="lrTb"/>
            <w:noWrap w:val="false"/>
          </w:tcPr>
          <w:p>
            <w:pPr>
              <w:pBdr/>
              <w:spacing w:after="0"/>
              <w:ind/>
              <w:rPr/>
            </w:pPr>
            <w:r>
              <w:rPr>
                <w:rFonts w:ascii="Consolas" w:hAnsi="Consolas" w:eastAsia="Consolas"/>
                <w:color w:val="2f4554"/>
                <w:sz w:val="14"/>
              </w:rPr>
              <w:t xml:space="preserve">Procesado</w:t>
            </w:r>
            <w:r/>
          </w:p>
        </w:tc>
        <w:tc>
          <w:tcPr>
            <w:tcBorders/>
            <w:tcMar>
              <w:left w:w="75" w:type="dxa"/>
              <w:top w:w="55" w:type="dxa"/>
              <w:right w:w="75" w:type="dxa"/>
              <w:bottom w:w="55" w:type="dxa"/>
            </w:tcMar>
            <w:tcW w:w="2351" w:type="dxa"/>
            <w:textDirection w:val="lrTb"/>
            <w:noWrap w:val="false"/>
          </w:tcPr>
          <w:p>
            <w:pPr>
              <w:pBdr/>
              <w:spacing w:after="0"/>
              <w:ind/>
              <w:rPr/>
            </w:pPr>
            <w:r>
              <w:rPr>
                <w:color w:val="202020"/>
                <w:sz w:val="14"/>
              </w:rPr>
              <w:t xml:space="preserve">Sí</w:t>
            </w:r>
            <w:r/>
          </w:p>
        </w:tc>
      </w:tr>
      <w:tr>
        <w:trPr>
          <w:jc w:val="center"/>
        </w:trPr>
        <w:tc>
          <w:tcPr>
            <w:tcBorders/>
            <w:tcMar>
              <w:left w:w="75" w:type="dxa"/>
              <w:top w:w="55" w:type="dxa"/>
              <w:right w:w="75" w:type="dxa"/>
              <w:bottom w:w="55" w:type="dxa"/>
            </w:tcMar>
            <w:tcW w:w="2351" w:type="dxa"/>
            <w:textDirection w:val="lrTb"/>
            <w:noWrap w:val="false"/>
          </w:tcPr>
          <w:p>
            <w:pPr>
              <w:pBdr/>
              <w:spacing w:after="0"/>
              <w:ind/>
              <w:rPr/>
            </w:pPr>
            <w:r>
              <w:rPr>
                <w:color w:val="202020"/>
                <w:sz w:val="14"/>
              </w:rPr>
              <w:t xml:space="preserve">Merma</w:t>
            </w:r>
            <w:r/>
          </w:p>
        </w:tc>
        <w:tc>
          <w:tcPr>
            <w:tcBorders/>
            <w:tcMar>
              <w:left w:w="75" w:type="dxa"/>
              <w:top w:w="55" w:type="dxa"/>
              <w:right w:w="75" w:type="dxa"/>
              <w:bottom w:w="55" w:type="dxa"/>
            </w:tcMar>
            <w:tcW w:w="2351" w:type="dxa"/>
            <w:textDirection w:val="lrTb"/>
            <w:noWrap w:val="false"/>
          </w:tcPr>
          <w:p>
            <w:pPr>
              <w:pBdr/>
              <w:spacing w:after="0"/>
              <w:ind/>
              <w:rPr/>
            </w:pPr>
            <w:r>
              <w:rPr>
                <w:color w:val="202020"/>
                <w:sz w:val="14"/>
              </w:rPr>
              <w:t xml:space="preserve">Ajuste de inventario negativo en la misma ubicación</w:t>
            </w:r>
            <w:r/>
          </w:p>
        </w:tc>
        <w:tc>
          <w:tcPr>
            <w:tcBorders/>
            <w:tcMar>
              <w:left w:w="75" w:type="dxa"/>
              <w:top w:w="55" w:type="dxa"/>
              <w:right w:w="75" w:type="dxa"/>
              <w:bottom w:w="55" w:type="dxa"/>
            </w:tcMar>
            <w:tcW w:w="2351" w:type="dxa"/>
            <w:textDirection w:val="lrTb"/>
            <w:noWrap w:val="false"/>
          </w:tcPr>
          <w:p>
            <w:pPr>
              <w:pBdr/>
              <w:spacing w:after="0"/>
              <w:ind/>
              <w:rPr/>
            </w:pPr>
            <w:r>
              <w:rPr>
                <w:rFonts w:ascii="Consolas" w:hAnsi="Consolas" w:eastAsia="Consolas"/>
                <w:color w:val="2f4554"/>
                <w:sz w:val="14"/>
              </w:rPr>
              <w:t xml:space="preserve">Procesado</w:t>
            </w:r>
            <w:r/>
          </w:p>
        </w:tc>
        <w:tc>
          <w:tcPr>
            <w:tcBorders/>
            <w:tcMar>
              <w:left w:w="75" w:type="dxa"/>
              <w:top w:w="55" w:type="dxa"/>
              <w:right w:w="75" w:type="dxa"/>
              <w:bottom w:w="55" w:type="dxa"/>
            </w:tcMar>
            <w:tcW w:w="2351" w:type="dxa"/>
            <w:textDirection w:val="lrTb"/>
            <w:noWrap w:val="false"/>
          </w:tcPr>
          <w:p>
            <w:pPr>
              <w:pBdr/>
              <w:spacing w:after="0"/>
              <w:ind/>
              <w:rPr/>
            </w:pPr>
            <w:r>
              <w:rPr>
                <w:color w:val="202020"/>
                <w:sz w:val="14"/>
              </w:rPr>
              <w:t xml:space="preserve">Sí</w:t>
            </w:r>
            <w:r/>
          </w:p>
        </w:tc>
      </w:tr>
    </w:tbl>
    <w:p>
      <w:pPr>
        <w:pBdr/>
        <w:spacing w:after="0"/>
        <w:ind/>
        <w:rPr/>
      </w:pPr>
      <w:r/>
      <w:r/>
    </w:p>
    <w:p>
      <w:pPr>
        <w:pBdr/>
        <w:spacing w:after="80"/>
        <w:ind/>
        <w:jc w:val="both"/>
        <w:rPr/>
      </w:pPr>
      <w:r>
        <w:rPr>
          <w:color w:val="000000"/>
        </w:rPr>
        <w:t xml:space="preserve">El formulario cambia según el </w:t>
      </w:r>
      <w:r>
        <w:rPr>
          <w:b/>
          <w:color w:val="000000"/>
        </w:rPr>
        <w:t xml:space="preserve">Tipo de Movimiento</w:t>
      </w:r>
      <w:r>
        <w:rPr>
          <w:color w:val="000000"/>
        </w:rPr>
        <w:t xml:space="preserve">. Ese campo define los datos, productos y acciones que verá el usuario.</w:t>
      </w:r>
      <w:r/>
    </w:p>
    <w:p>
      <w:pPr>
        <w:keepNext w:val="true"/>
        <w:pBdr>
          <w:bottom w:val="single" w:color="5b7c99" w:sz="10" w:space="4"/>
        </w:pBdr>
        <w:spacing w:after="100" w:before="200"/>
        <w:ind/>
        <w:rPr/>
      </w:pPr>
      <w:r>
        <w:rPr>
          <w:b/>
          <w:color w:val="1f1f1f"/>
          <w:sz w:val="22"/>
        </w:rPr>
        <w:t xml:space="preserve">ALCANCE</w:t>
      </w:r>
      <w:r/>
    </w:p>
    <w:p>
      <w:pPr>
        <w:pBdr/>
        <w:spacing w:after="80"/>
        <w:ind/>
        <w:jc w:val="both"/>
        <w:rPr/>
      </w:pPr>
      <w:r>
        <w:rPr>
          <w:color w:val="000000"/>
        </w:rPr>
        <w:t xml:space="preserve">El módulo cubre:</w:t>
      </w:r>
      <w:r/>
    </w:p>
    <w:p>
      <w:pPr>
        <w:pBdr/>
        <w:spacing w:after="44"/>
        <w:ind w:hanging="187" w:left="259"/>
        <w:rPr/>
      </w:pPr>
      <w:r>
        <w:rPr>
          <w:b/>
          <w:color w:val="5b7c99"/>
          <w:sz w:val="17"/>
        </w:rPr>
        <w:t xml:space="preserve">• </w:t>
      </w:r>
      <w:r>
        <w:rPr>
          <w:color w:val="000000"/>
        </w:rPr>
        <w:t xml:space="preserve">Préstamos de uno o varios artículos, con o sin lote, siempre asociados a una entidad receptora.</w:t>
      </w:r>
      <w:r/>
    </w:p>
    <w:p>
      <w:pPr>
        <w:pBdr/>
        <w:spacing w:after="44"/>
        <w:ind w:hanging="187" w:left="259"/>
        <w:rPr/>
      </w:pPr>
      <w:r>
        <w:rPr>
          <w:b/>
          <w:color w:val="5b7c99"/>
          <w:sz w:val="17"/>
        </w:rPr>
        <w:t xml:space="preserve">• </w:t>
      </w:r>
      <w:r>
        <w:rPr>
          <w:color w:val="000000"/>
        </w:rPr>
        <w:t xml:space="preserve">Devoluciones totales o parciales vinculadas a un préstamo pendiente, con búsqueda del préstamo por entidad receptora.</w:t>
      </w:r>
      <w:r/>
    </w:p>
    <w:p>
      <w:pPr>
        <w:pBdr/>
        <w:spacing w:after="44"/>
        <w:ind w:hanging="187" w:left="259"/>
        <w:rPr/>
      </w:pPr>
      <w:r>
        <w:rPr>
          <w:b/>
          <w:color w:val="5b7c99"/>
          <w:sz w:val="17"/>
        </w:rPr>
        <w:t xml:space="preserve">• </w:t>
      </w:r>
      <w:r>
        <w:rPr>
          <w:color w:val="000000"/>
        </w:rPr>
        <w:t xml:space="preserve">Varias devoluciones para un préstamo, mientras exista cantidad pendiente.</w:t>
      </w:r>
      <w:r/>
    </w:p>
    <w:p>
      <w:pPr>
        <w:pBdr/>
        <w:spacing w:after="44"/>
        <w:ind w:hanging="187" w:left="259"/>
        <w:rPr/>
      </w:pPr>
      <w:r>
        <w:rPr>
          <w:b/>
          <w:color w:val="5b7c99"/>
          <w:sz w:val="17"/>
        </w:rPr>
        <w:t xml:space="preserve">• </w:t>
      </w:r>
      <w:r>
        <w:rPr>
          <w:color w:val="000000"/>
        </w:rPr>
        <w:t xml:space="preserve">Cantidades con decimales, con un máximo de 2 decimales, en los tres tipos de movimiento.</w:t>
      </w:r>
      <w:r/>
    </w:p>
    <w:p>
      <w:pPr>
        <w:pBdr/>
        <w:spacing w:after="44"/>
        <w:ind w:hanging="187" w:left="259"/>
        <w:rPr/>
      </w:pPr>
      <w:r>
        <w:rPr>
          <w:b/>
          <w:color w:val="5b7c99"/>
          <w:sz w:val="17"/>
        </w:rPr>
        <w:t xml:space="preserve">• </w:t>
      </w:r>
      <w:r>
        <w:rPr>
          <w:color w:val="000000"/>
        </w:rPr>
        <w:t xml:space="preserve">Mermas por vencimiento, deterioro, cuarentena u otro motivo.</w:t>
      </w:r>
      <w:r/>
    </w:p>
    <w:p>
      <w:pPr>
        <w:pBdr/>
        <w:spacing w:after="44"/>
        <w:ind w:hanging="187" w:left="259"/>
        <w:rPr/>
      </w:pPr>
      <w:r>
        <w:rPr>
          <w:b/>
          <w:color w:val="5b7c99"/>
          <w:sz w:val="17"/>
        </w:rPr>
        <w:t xml:space="preserve">• </w:t>
      </w:r>
      <w:r>
        <w:rPr>
          <w:color w:val="000000"/>
        </w:rPr>
        <w:t xml:space="preserve">Selección controlada de la cuenta contable de Merma según la subsidiaria.</w:t>
      </w:r>
      <w:r/>
    </w:p>
    <w:p>
      <w:pPr>
        <w:pBdr/>
        <w:spacing w:after="44"/>
        <w:ind w:hanging="187" w:left="259"/>
        <w:rPr/>
      </w:pPr>
      <w:r>
        <w:rPr>
          <w:b/>
          <w:color w:val="5b7c99"/>
          <w:sz w:val="17"/>
        </w:rPr>
        <w:t xml:space="preserve">• </w:t>
      </w:r>
      <w:r>
        <w:rPr>
          <w:color w:val="000000"/>
        </w:rPr>
        <w:t xml:space="preserve">Validación de stock antes de crear la transacción de inventario.</w:t>
      </w:r>
      <w:r/>
    </w:p>
    <w:p>
      <w:pPr>
        <w:pBdr/>
        <w:spacing w:after="44"/>
        <w:ind w:hanging="187" w:left="259"/>
        <w:rPr/>
      </w:pPr>
      <w:r>
        <w:rPr>
          <w:b/>
          <w:color w:val="5b7c99"/>
          <w:sz w:val="17"/>
        </w:rPr>
        <w:t xml:space="preserve">• </w:t>
      </w:r>
      <w:r>
        <w:rPr>
          <w:color w:val="000000"/>
        </w:rPr>
        <w:t xml:space="preserve">Bloqueo del botón durante el procesamiento para evitar varios clics.</w:t>
      </w:r>
      <w:r/>
    </w:p>
    <w:p>
      <w:pPr>
        <w:pBdr/>
        <w:spacing w:after="44"/>
        <w:ind w:hanging="187" w:left="259"/>
        <w:rPr/>
      </w:pPr>
      <w:r>
        <w:rPr>
          <w:b/>
          <w:color w:val="5b7c99"/>
          <w:sz w:val="17"/>
        </w:rPr>
        <w:t xml:space="preserve">• </w:t>
      </w:r>
      <w:r>
        <w:rPr>
          <w:color w:val="000000"/>
        </w:rPr>
        <w:t xml:space="preserve">Comprobante PDF para los tres tipos de movimiento.</w:t>
      </w:r>
      <w:r/>
    </w:p>
    <w:p>
      <w:pPr>
        <w:pBdr/>
        <w:spacing w:after="80"/>
        <w:ind/>
        <w:jc w:val="both"/>
        <w:rPr/>
      </w:pPr>
      <w:r>
        <w:rPr>
          <w:color w:val="000000"/>
        </w:rPr>
        <w:t xml:space="preserve">No permite revertir desde el módulo una devolución o Merma ya procesada.</w:t>
      </w:r>
      <w:r/>
    </w:p>
    <w:p>
      <w:pPr>
        <w:keepNext w:val="true"/>
        <w:pBdr>
          <w:bottom w:val="single" w:color="5b7c99" w:sz="10" w:space="4"/>
        </w:pBdr>
        <w:spacing w:after="100" w:before="200"/>
        <w:ind/>
        <w:rPr/>
      </w:pPr>
      <w:r>
        <w:rPr>
          <w:b/>
          <w:color w:val="1f1f1f"/>
          <w:sz w:val="22"/>
        </w:rPr>
        <w:t xml:space="preserve">QUIÉN LO USA</w:t>
      </w:r>
      <w:r/>
    </w:p>
    <w:p>
      <w:pPr>
        <w:pBdr/>
        <w:spacing w:after="80"/>
        <w:ind/>
        <w:jc w:val="both"/>
        <w:rPr/>
      </w:pPr>
      <w:r>
        <w:rPr>
          <w:color w:val="000000"/>
        </w:rPr>
        <w:t xml:space="preserve">Los usuarios pueden consultar movimientos y descargar comprobantes. Para crear, editar, procesar o anular se requiere uno de los roles autorizados por el módulo.</w:t>
      </w:r>
      <w:r/>
    </w:p>
    <w:p>
      <w:pPr>
        <w:pBdr/>
        <w:spacing w:after="80"/>
        <w:ind/>
        <w:jc w:val="both"/>
        <w:rPr/>
      </w:pPr>
      <w:r>
        <w:rPr>
          <w:color w:val="000000"/>
        </w:rPr>
        <w:t xml:space="preserve">Actualmente el código autoriza los roles internos </w:t>
      </w:r>
      <w:r>
        <w:rPr>
          <w:rFonts w:ascii="Consolas" w:hAnsi="Consolas" w:eastAsia="Consolas"/>
          <w:color w:val="2f4554"/>
        </w:rPr>
        <w:t xml:space="preserve">Administrator</w:t>
      </w:r>
      <w:r>
        <w:rPr>
          <w:rFonts w:ascii="Consolas" w:hAnsi="Consolas" w:eastAsia="Consolas"/>
          <w:color w:val="2f4554"/>
        </w:rPr>
        <w:t xml:space="preserve"> </w:t>
      </w:r>
      <w:r>
        <w:rPr>
          <w:color w:val="000000"/>
        </w:rPr>
        <w:t xml:space="preserve">y </w:t>
      </w:r>
      <w:r>
        <w:rPr>
          <w:rFonts w:ascii="Consolas" w:hAnsi="Consolas" w:eastAsia="Consolas"/>
          <w:color w:val="2f4554"/>
        </w:rPr>
        <w:t xml:space="preserve">QF CASPM</w:t>
      </w:r>
      <w:r>
        <w:rPr>
          <w:color w:val="000000"/>
        </w:rPr>
        <w:t xml:space="preserve">. El nombre asociado a estos identificadores debe verificarse en cada cuenta de NetSuite.</w:t>
      </w:r>
      <w:r/>
    </w:p>
    <w:p>
      <w:pPr>
        <w:keepNext w:val="true"/>
        <w:pBdr>
          <w:bottom w:val="single" w:color="5b7c99" w:sz="10" w:space="4"/>
        </w:pBdr>
        <w:spacing w:after="100" w:before="200"/>
        <w:ind/>
        <w:rPr/>
      </w:pPr>
      <w:r>
        <w:rPr>
          <w:b/>
          <w:color w:val="1f1f1f"/>
          <w:sz w:val="22"/>
        </w:rPr>
        <w:t xml:space="preserve">DÓNDE SE USA</w:t>
      </w:r>
      <w:r/>
    </w:p>
    <w:p>
      <w:pPr>
        <w:pBdr/>
        <w:spacing w:after="80"/>
        <w:ind/>
        <w:jc w:val="both"/>
        <w:rPr/>
      </w:pPr>
      <w:r>
        <w:rPr>
          <w:color w:val="000000"/>
        </w:rPr>
        <w:t xml:space="preserve">Todo el módulo está en un mismo menú:</w:t>
      </w:r>
      <w:r/>
    </w:p>
    <w:tbl>
      <w:tblPr>
        <w:tblStyle w:val="744"/>
        <w:tblInd w:w="0" w:type="dxa"/>
        <w:tblW w:w="0" w:type="auto"/>
        <w:tblBorders>
          <w:top w:val="single" w:color="d3dce3" w:sz="4" w:space="0"/>
          <w:left w:val="single" w:color="d3dce3" w:sz="4" w:space="0"/>
          <w:bottom w:val="single" w:color="d3dce3" w:sz="4" w:space="0"/>
          <w:right w:val="single" w:color="d3dce3" w:sz="4" w:space="0"/>
          <w:insideH w:val="single" w:color="d3dce3" w:sz="4" w:space="0"/>
          <w:insideV w:val="single" w:color="d3dce3" w:sz="4" w:space="0"/>
        </w:tblBorders>
        <w:tblLook w:val="04A0" w:firstRow="1" w:lastRow="0" w:firstColumn="1" w:lastColumn="0" w:noHBand="0" w:noVBand="1"/>
      </w:tblPr>
      <w:tblGrid>
        <w:gridCol w:w="4698"/>
        <w:gridCol w:w="4698"/>
      </w:tblGrid>
      <w:tr>
        <w:trPr/>
        <w:tc>
          <w:tcPr>
            <w:gridSpan w:val="2"/>
            <w:shd w:val="clear" w:color="auto" w:fill="eef2f5"/>
            <w:tcBorders/>
            <w:tcMar>
              <w:left w:w="100" w:type="dxa"/>
              <w:top w:w="75" w:type="dxa"/>
              <w:right w:w="100" w:type="dxa"/>
              <w:bottom w:w="75" w:type="dxa"/>
            </w:tcMar>
            <w:tcW w:w="9406" w:type="dxa"/>
            <w:textDirection w:val="lrTb"/>
            <w:noWrap w:val="false"/>
          </w:tcPr>
          <w:p>
            <w:pPr>
              <w:pBdr/>
              <w:spacing/>
              <w:ind/>
              <w:rPr/>
            </w:pPr>
            <w:r>
              <w:rPr>
                <w:rFonts w:ascii="Consolas" w:hAnsi="Consolas" w:eastAsia="Consolas"/>
                <w:color w:val="2f4554"/>
                <w:sz w:val="15"/>
              </w:rPr>
              <w:t xml:space="preserve">Transacciones &gt; Gestion de Movimientos</w:t>
            </w:r>
            <w:r/>
          </w:p>
        </w:tc>
      </w:tr>
      <w:tr>
        <w:trPr>
          <w:jc w:val="center"/>
          <w:tblHeader/>
        </w:trPr>
        <w:tc>
          <w:tcPr>
            <w:shd w:val="clear" w:color="auto" w:fill="5b7c99"/>
            <w:tcBorders/>
            <w:tcMar>
              <w:left w:w="75" w:type="dxa"/>
              <w:top w:w="55" w:type="dxa"/>
              <w:right w:w="75" w:type="dxa"/>
              <w:bottom w:w="55" w:type="dxa"/>
            </w:tcMar>
            <w:tcW w:w="4703" w:type="dxa"/>
            <w:textDirection w:val="lrTb"/>
            <w:noWrap w:val="false"/>
          </w:tcPr>
          <w:p>
            <w:pPr>
              <w:pBdr/>
              <w:spacing w:after="0"/>
              <w:ind/>
              <w:rPr/>
            </w:pPr>
            <w:r>
              <w:rPr>
                <w:b/>
                <w:color w:val="ffffff"/>
                <w:sz w:val="14"/>
              </w:rPr>
              <w:t xml:space="preserve">Opción del menú</w:t>
            </w:r>
            <w:r/>
          </w:p>
        </w:tc>
        <w:tc>
          <w:tcPr>
            <w:shd w:val="clear" w:color="auto" w:fill="5b7c99"/>
            <w:tcBorders/>
            <w:tcMar>
              <w:left w:w="75" w:type="dxa"/>
              <w:top w:w="55" w:type="dxa"/>
              <w:right w:w="75" w:type="dxa"/>
              <w:bottom w:w="55" w:type="dxa"/>
            </w:tcMar>
            <w:tcW w:w="4703" w:type="dxa"/>
            <w:textDirection w:val="lrTb"/>
            <w:noWrap w:val="false"/>
          </w:tcPr>
          <w:p>
            <w:pPr>
              <w:pBdr/>
              <w:spacing w:after="0"/>
              <w:ind/>
              <w:rPr/>
            </w:pPr>
            <w:r>
              <w:rPr>
                <w:b/>
                <w:color w:val="ffffff"/>
                <w:sz w:val="14"/>
              </w:rPr>
              <w:t xml:space="preserve">Para qué se usa</w:t>
            </w:r>
            <w:r/>
          </w:p>
        </w:tc>
      </w:tr>
      <w:tr>
        <w:trPr>
          <w:jc w:val="center"/>
        </w:trPr>
        <w:tc>
          <w:tcPr>
            <w:tcBorders/>
            <w:tcMar>
              <w:left w:w="75" w:type="dxa"/>
              <w:top w:w="55" w:type="dxa"/>
              <w:right w:w="75" w:type="dxa"/>
              <w:bottom w:w="55" w:type="dxa"/>
            </w:tcMar>
            <w:tcW w:w="4703" w:type="dxa"/>
            <w:textDirection w:val="lrTb"/>
            <w:noWrap w:val="false"/>
          </w:tcPr>
          <w:p>
            <w:pPr>
              <w:pBdr/>
              <w:spacing w:after="0"/>
              <w:ind/>
              <w:rPr/>
            </w:pPr>
            <w:r>
              <w:rPr>
                <w:b/>
                <w:color w:val="202020"/>
                <w:sz w:val="14"/>
              </w:rPr>
              <w:t xml:space="preserve">Movimientos de Inventario</w:t>
            </w:r>
            <w:r/>
          </w:p>
        </w:tc>
        <w:tc>
          <w:tcPr>
            <w:tcBorders/>
            <w:tcMar>
              <w:left w:w="75" w:type="dxa"/>
              <w:top w:w="55" w:type="dxa"/>
              <w:right w:w="75" w:type="dxa"/>
              <w:bottom w:w="55" w:type="dxa"/>
            </w:tcMar>
            <w:tcW w:w="4703" w:type="dxa"/>
            <w:textDirection w:val="lrTb"/>
            <w:noWrap w:val="false"/>
          </w:tcPr>
          <w:p>
            <w:pPr>
              <w:pBdr/>
              <w:spacing w:after="0"/>
              <w:ind/>
              <w:rPr/>
            </w:pPr>
            <w:r>
              <w:rPr>
                <w:color w:val="202020"/>
                <w:sz w:val="14"/>
              </w:rPr>
              <w:t xml:space="preserve">Registrar, consultar, procesar e imprimir préstamos, devoluciones y mermas</w:t>
            </w:r>
            <w:r/>
          </w:p>
        </w:tc>
      </w:tr>
      <w:tr>
        <w:trPr>
          <w:jc w:val="center"/>
        </w:trPr>
        <w:tc>
          <w:tcPr>
            <w:tcBorders/>
            <w:tcMar>
              <w:left w:w="75" w:type="dxa"/>
              <w:top w:w="55" w:type="dxa"/>
              <w:right w:w="75" w:type="dxa"/>
              <w:bottom w:w="55" w:type="dxa"/>
            </w:tcMar>
            <w:tcW w:w="4703" w:type="dxa"/>
            <w:textDirection w:val="lrTb"/>
            <w:noWrap w:val="false"/>
          </w:tcPr>
          <w:p>
            <w:pPr>
              <w:pBdr/>
              <w:spacing w:after="0"/>
              <w:ind/>
              <w:rPr/>
            </w:pPr>
            <w:r>
              <w:rPr>
                <w:b/>
                <w:color w:val="202020"/>
                <w:sz w:val="14"/>
              </w:rPr>
              <w:t xml:space="preserve">Entidades Receptoras</w:t>
            </w:r>
            <w:r/>
          </w:p>
        </w:tc>
        <w:tc>
          <w:tcPr>
            <w:tcBorders/>
            <w:tcMar>
              <w:left w:w="75" w:type="dxa"/>
              <w:top w:w="55" w:type="dxa"/>
              <w:right w:w="75" w:type="dxa"/>
              <w:bottom w:w="55" w:type="dxa"/>
            </w:tcMar>
            <w:tcW w:w="4703" w:type="dxa"/>
            <w:textDirection w:val="lrTb"/>
            <w:noWrap w:val="false"/>
          </w:tcPr>
          <w:p>
            <w:pPr>
              <w:pBdr/>
              <w:spacing w:after="0"/>
              <w:ind/>
              <w:rPr/>
            </w:pPr>
            <w:r>
              <w:rPr>
                <w:color w:val="202020"/>
                <w:sz w:val="14"/>
              </w:rPr>
              <w:t xml:space="preserve">Cargar las instituciones a las que cada subsidiaria puede prestar</w:t>
            </w:r>
            <w:r/>
          </w:p>
        </w:tc>
      </w:tr>
      <w:tr>
        <w:trPr>
          <w:jc w:val="center"/>
        </w:trPr>
        <w:tc>
          <w:tcPr>
            <w:tcBorders/>
            <w:tcMar>
              <w:left w:w="75" w:type="dxa"/>
              <w:top w:w="55" w:type="dxa"/>
              <w:right w:w="75" w:type="dxa"/>
              <w:bottom w:w="55" w:type="dxa"/>
            </w:tcMar>
            <w:tcW w:w="4703" w:type="dxa"/>
            <w:textDirection w:val="lrTb"/>
            <w:noWrap w:val="false"/>
          </w:tcPr>
          <w:p>
            <w:pPr>
              <w:pBdr/>
              <w:spacing w:after="0"/>
              <w:ind/>
              <w:rPr/>
            </w:pPr>
            <w:r>
              <w:rPr>
                <w:b/>
                <w:color w:val="202020"/>
                <w:sz w:val="14"/>
              </w:rPr>
              <w:t xml:space="preserve">Cuentas de Merma</w:t>
            </w:r>
            <w:r/>
          </w:p>
        </w:tc>
        <w:tc>
          <w:tcPr>
            <w:tcBorders/>
            <w:tcMar>
              <w:left w:w="75" w:type="dxa"/>
              <w:top w:w="55" w:type="dxa"/>
              <w:right w:w="75" w:type="dxa"/>
              <w:bottom w:w="55" w:type="dxa"/>
            </w:tcMar>
            <w:tcW w:w="4703" w:type="dxa"/>
            <w:textDirection w:val="lrTb"/>
            <w:noWrap w:val="false"/>
          </w:tcPr>
          <w:p>
            <w:pPr>
              <w:pBdr/>
              <w:spacing w:after="0"/>
              <w:ind/>
              <w:rPr/>
            </w:pPr>
            <w:r>
              <w:rPr>
                <w:color w:val="202020"/>
                <w:sz w:val="14"/>
              </w:rPr>
              <w:t xml:space="preserve">Cargar las cuentas contables permitidas para la Merma de cada subsidiaria</w:t>
            </w:r>
            <w:r/>
          </w:p>
        </w:tc>
      </w:tr>
    </w:tbl>
    <w:p>
      <w:pPr>
        <w:pBdr/>
        <w:spacing w:after="0"/>
        <w:ind/>
        <w:rPr/>
      </w:pPr>
      <w:r/>
      <w:r/>
    </w:p>
    <w:p>
      <w:pPr>
        <w:pBdr/>
        <w:spacing w:after="80"/>
        <w:ind/>
        <w:jc w:val="both"/>
        <w:rPr/>
      </w:pPr>
      <w:r>
        <w:rPr>
          <w:color w:val="000000"/>
        </w:rPr>
        <w:t xml:space="preserve">Si NetSuite está en inglés, el menú aparece como </w:t>
      </w:r>
      <w:r>
        <w:rPr>
          <w:rFonts w:ascii="Consolas" w:hAnsi="Consolas" w:eastAsia="Consolas"/>
          <w:color w:val="2f4554"/>
        </w:rPr>
        <w:t xml:space="preserve">Transactions &gt; Gestion de Movimientos</w:t>
      </w:r>
      <w:r>
        <w:rPr>
          <w:color w:val="000000"/>
        </w:rPr>
        <w:t xml:space="preserve">.</w:t>
      </w:r>
      <w:r/>
    </w:p>
    <w:p>
      <w:pPr>
        <w:pBdr/>
        <w:spacing w:after="80"/>
        <w:ind/>
        <w:jc w:val="both"/>
        <w:rPr/>
      </w:pPr>
      <w:r>
        <w:rPr>
          <w:color w:val="000000"/>
        </w:rPr>
        <w:t xml:space="preserve">El formulario se llama </w:t>
      </w:r>
      <w:r>
        <w:rPr>
          <w:b/>
          <w:color w:val="000000"/>
        </w:rPr>
        <w:t xml:space="preserve">Registro de Movimiento de Inventario</w:t>
      </w:r>
      <w:r>
        <w:rPr>
          <w:color w:val="000000"/>
        </w:rPr>
        <w:t xml:space="preserve">. Al abrir un movimiento guardado, NetSuite muestra su cabecera, detalle, estado y las acciones disponibles.</w:t>
      </w:r>
      <w:r/>
    </w:p>
    <w:p>
      <w:pPr>
        <w:keepNext w:val="true"/>
        <w:pBdr>
          <w:bottom w:val="single" w:color="5b7c99" w:sz="10" w:space="4"/>
        </w:pBdr>
        <w:spacing w:after="100" w:before="200"/>
        <w:ind/>
        <w:rPr/>
      </w:pPr>
      <w:r>
        <w:rPr>
          <w:b/>
          <w:color w:val="1f1f1f"/>
          <w:sz w:val="22"/>
        </w:rPr>
        <w:t xml:space="preserve">REQUISITOS PREVIOS</w:t>
      </w:r>
      <w:r/>
    </w:p>
    <w:p>
      <w:pPr>
        <w:pBdr/>
        <w:spacing w:after="80"/>
        <w:ind/>
        <w:jc w:val="both"/>
        <w:rPr/>
      </w:pPr>
      <w:r>
        <w:rPr>
          <w:color w:val="000000"/>
        </w:rPr>
        <w:t xml:space="preserve">Antes de operar, deben estar configurados:</w:t>
      </w:r>
      <w:r/>
    </w:p>
    <w:tbl>
      <w:tblPr>
        <w:tblStyle w:val="744"/>
        <w:tblInd w:w="0" w:type="dxa"/>
        <w:tblW w:w="0" w:type="auto"/>
        <w:tblBorders>
          <w:top w:val="single" w:color="ffffff" w:sz="0" w:space="0"/>
          <w:left w:val="single" w:color="ffffff" w:sz="0" w:space="0"/>
          <w:bottom w:val="single" w:color="ffffff" w:sz="0" w:space="0"/>
          <w:right w:val="single" w:color="ffffff" w:sz="0" w:space="0"/>
          <w:insideH w:val="single" w:color="ffffff" w:sz="0" w:space="0"/>
          <w:insideV w:val="single" w:color="ffffff" w:sz="0" w:space="0"/>
        </w:tblBorders>
        <w:tblLayout w:type="fixed"/>
        <w:tblLook w:val="04A0" w:firstRow="1" w:lastRow="0" w:firstColumn="1" w:lastColumn="0" w:noHBand="0" w:noVBand="1"/>
      </w:tblPr>
      <w:tblGrid>
        <w:gridCol w:w="490"/>
        <w:gridCol w:w="9288"/>
      </w:tblGrid>
      <w:tr>
        <w:trPr/>
        <w:tc>
          <w:tcPr>
            <w:shd w:val="clear" w:color="auto" w:fill="5b7c99"/>
            <w:tcBorders/>
            <w:tcMar>
              <w:left w:w="25" w:type="dxa"/>
              <w:top w:w="45" w:type="dxa"/>
              <w:right w:w="25" w:type="dxa"/>
              <w:bottom w:w="45" w:type="dxa"/>
            </w:tcMar>
            <w:tcW w:w="490" w:type="dxa"/>
            <w:vAlign w:val="center"/>
            <w:textDirection w:val="lrTb"/>
            <w:noWrap w:val="false"/>
          </w:tcPr>
          <w:p>
            <w:pPr>
              <w:pBdr/>
              <w:spacing/>
              <w:ind/>
              <w:jc w:val="center"/>
              <w:rPr/>
            </w:pPr>
            <w:r>
              <w:rPr>
                <w:b/>
                <w:color w:val="ffffff"/>
              </w:rPr>
              <w:t xml:space="preserve">1</w:t>
            </w:r>
            <w:r/>
          </w:p>
        </w:tc>
        <w:tc>
          <w:tcPr>
            <w:tcBorders/>
            <w:tcMar>
              <w:left w:w="85" w:type="dxa"/>
              <w:top w:w="45" w:type="dxa"/>
              <w:right w:w="15" w:type="dxa"/>
              <w:bottom w:w="45" w:type="dxa"/>
            </w:tcMar>
            <w:tcW w:w="9288" w:type="dxa"/>
            <w:textDirection w:val="lrTb"/>
            <w:noWrap w:val="false"/>
          </w:tcPr>
          <w:p>
            <w:pPr>
              <w:pBdr/>
              <w:spacing/>
              <w:ind/>
              <w:jc w:val="both"/>
              <w:rPr/>
            </w:pPr>
            <w:r>
              <w:rPr>
                <w:color w:val="000000"/>
              </w:rPr>
              <w:t xml:space="preserve">Las ubicaciones y su relación con la subsidiaria.</w:t>
            </w:r>
            <w:r/>
          </w:p>
        </w:tc>
      </w:tr>
      <w:tr>
        <w:trPr/>
        <w:tc>
          <w:tcPr>
            <w:shd w:val="clear" w:color="auto" w:fill="5b7c99"/>
            <w:tcBorders/>
            <w:tcMar>
              <w:left w:w="25" w:type="dxa"/>
              <w:top w:w="45" w:type="dxa"/>
              <w:right w:w="25" w:type="dxa"/>
              <w:bottom w:w="45" w:type="dxa"/>
            </w:tcMar>
            <w:tcW w:w="490" w:type="dxa"/>
            <w:vAlign w:val="center"/>
            <w:textDirection w:val="lrTb"/>
            <w:noWrap w:val="false"/>
          </w:tcPr>
          <w:p>
            <w:pPr>
              <w:pBdr/>
              <w:spacing/>
              <w:ind/>
              <w:jc w:val="center"/>
              <w:rPr/>
            </w:pPr>
            <w:r>
              <w:rPr>
                <w:b/>
                <w:color w:val="ffffff"/>
              </w:rPr>
              <w:t xml:space="preserve">2</w:t>
            </w:r>
            <w:r/>
          </w:p>
        </w:tc>
        <w:tc>
          <w:tcPr>
            <w:tcBorders/>
            <w:tcMar>
              <w:left w:w="85" w:type="dxa"/>
              <w:top w:w="45" w:type="dxa"/>
              <w:right w:w="15" w:type="dxa"/>
              <w:bottom w:w="45" w:type="dxa"/>
            </w:tcMar>
            <w:tcW w:w="9288" w:type="dxa"/>
            <w:textDirection w:val="lrTb"/>
            <w:noWrap w:val="false"/>
          </w:tcPr>
          <w:p>
            <w:pPr>
              <w:pBdr/>
              <w:spacing/>
              <w:ind/>
              <w:jc w:val="both"/>
              <w:rPr/>
            </w:pPr>
            <w:r>
              <w:rPr>
                <w:color w:val="000000"/>
              </w:rPr>
              <w:t xml:space="preserve">Una sola bodega de préstamos por subsidiaria.</w:t>
            </w:r>
            <w:r/>
          </w:p>
        </w:tc>
      </w:tr>
      <w:tr>
        <w:trPr/>
        <w:tc>
          <w:tcPr>
            <w:shd w:val="clear" w:color="auto" w:fill="5b7c99"/>
            <w:tcBorders/>
            <w:tcMar>
              <w:left w:w="25" w:type="dxa"/>
              <w:top w:w="45" w:type="dxa"/>
              <w:right w:w="25" w:type="dxa"/>
              <w:bottom w:w="45" w:type="dxa"/>
            </w:tcMar>
            <w:tcW w:w="490" w:type="dxa"/>
            <w:vAlign w:val="center"/>
            <w:textDirection w:val="lrTb"/>
            <w:noWrap w:val="false"/>
          </w:tcPr>
          <w:p>
            <w:pPr>
              <w:pBdr/>
              <w:spacing/>
              <w:ind/>
              <w:jc w:val="center"/>
              <w:rPr/>
            </w:pPr>
            <w:r>
              <w:rPr>
                <w:b/>
                <w:color w:val="ffffff"/>
              </w:rPr>
              <w:t xml:space="preserve">3</w:t>
            </w:r>
            <w:r/>
          </w:p>
        </w:tc>
        <w:tc>
          <w:tcPr>
            <w:tcBorders/>
            <w:tcMar>
              <w:left w:w="85" w:type="dxa"/>
              <w:top w:w="45" w:type="dxa"/>
              <w:right w:w="15" w:type="dxa"/>
              <w:bottom w:w="45" w:type="dxa"/>
            </w:tcMar>
            <w:tcW w:w="9288" w:type="dxa"/>
            <w:textDirection w:val="lrTb"/>
            <w:noWrap w:val="false"/>
          </w:tcPr>
          <w:p>
            <w:pPr>
              <w:pBdr/>
              <w:spacing/>
              <w:ind/>
              <w:jc w:val="both"/>
              <w:rPr/>
            </w:pPr>
            <w:r>
              <w:rPr>
                <w:color w:val="000000"/>
              </w:rPr>
              <w:t xml:space="preserve">La disponibilidad de inventario y los lotes correspondientes.</w:t>
            </w:r>
            <w:r/>
          </w:p>
        </w:tc>
      </w:tr>
      <w:tr>
        <w:trPr/>
        <w:tc>
          <w:tcPr>
            <w:shd w:val="clear" w:color="auto" w:fill="5b7c99"/>
            <w:tcBorders/>
            <w:tcMar>
              <w:left w:w="25" w:type="dxa"/>
              <w:top w:w="45" w:type="dxa"/>
              <w:right w:w="25" w:type="dxa"/>
              <w:bottom w:w="45" w:type="dxa"/>
            </w:tcMar>
            <w:tcW w:w="490" w:type="dxa"/>
            <w:vAlign w:val="center"/>
            <w:textDirection w:val="lrTb"/>
            <w:noWrap w:val="false"/>
          </w:tcPr>
          <w:p>
            <w:pPr>
              <w:pBdr/>
              <w:spacing/>
              <w:ind/>
              <w:jc w:val="center"/>
              <w:rPr/>
            </w:pPr>
            <w:r>
              <w:rPr>
                <w:b/>
                <w:color w:val="ffffff"/>
              </w:rPr>
              <w:t xml:space="preserve">4</w:t>
            </w:r>
            <w:r/>
          </w:p>
        </w:tc>
        <w:tc>
          <w:tcPr>
            <w:tcBorders/>
            <w:tcMar>
              <w:left w:w="85" w:type="dxa"/>
              <w:top w:w="45" w:type="dxa"/>
              <w:right w:w="15" w:type="dxa"/>
              <w:bottom w:w="45" w:type="dxa"/>
            </w:tcMar>
            <w:tcW w:w="9288" w:type="dxa"/>
            <w:textDirection w:val="lrTb"/>
            <w:noWrap w:val="false"/>
          </w:tcPr>
          <w:p>
            <w:pPr>
              <w:pBdr/>
              <w:spacing/>
              <w:ind/>
              <w:jc w:val="both"/>
              <w:rPr/>
            </w:pPr>
            <w:r>
              <w:rPr>
                <w:color w:val="000000"/>
              </w:rPr>
              <w:t xml:space="preserve">Las entidades receptoras permitidas para la subsidiaria. Sin ellas no se puede guardar un Préstamo, porque la entidad es obligatoria.</w:t>
            </w:r>
            <w:r/>
          </w:p>
        </w:tc>
      </w:tr>
      <w:tr>
        <w:trPr/>
        <w:tc>
          <w:tcPr>
            <w:shd w:val="clear" w:color="auto" w:fill="5b7c99"/>
            <w:tcBorders/>
            <w:tcMar>
              <w:left w:w="25" w:type="dxa"/>
              <w:top w:w="45" w:type="dxa"/>
              <w:right w:w="25" w:type="dxa"/>
              <w:bottom w:w="45" w:type="dxa"/>
            </w:tcMar>
            <w:tcW w:w="490" w:type="dxa"/>
            <w:vAlign w:val="center"/>
            <w:textDirection w:val="lrTb"/>
            <w:noWrap w:val="false"/>
          </w:tcPr>
          <w:p>
            <w:pPr>
              <w:pBdr/>
              <w:spacing/>
              <w:ind/>
              <w:jc w:val="center"/>
              <w:rPr/>
            </w:pPr>
            <w:r>
              <w:rPr>
                <w:b/>
                <w:color w:val="ffffff"/>
              </w:rPr>
              <w:t xml:space="preserve">5</w:t>
            </w:r>
            <w:r/>
          </w:p>
        </w:tc>
        <w:tc>
          <w:tcPr>
            <w:tcBorders/>
            <w:tcMar>
              <w:left w:w="85" w:type="dxa"/>
              <w:top w:w="45" w:type="dxa"/>
              <w:right w:w="15" w:type="dxa"/>
              <w:bottom w:w="45" w:type="dxa"/>
            </w:tcMar>
            <w:tcW w:w="9288" w:type="dxa"/>
            <w:textDirection w:val="lrTb"/>
            <w:noWrap w:val="false"/>
          </w:tcPr>
          <w:p>
            <w:pPr>
              <w:pBdr/>
              <w:spacing/>
              <w:ind/>
              <w:jc w:val="both"/>
              <w:rPr/>
            </w:pPr>
            <w:r>
              <w:rPr>
                <w:color w:val="000000"/>
              </w:rPr>
              <w:t xml:space="preserve">Para Merma, al menos una cuenta activa para la subsidiaria en </w:t>
            </w:r>
            <w:r>
              <w:rPr>
                <w:b/>
                <w:color w:val="000000"/>
              </w:rPr>
              <w:t xml:space="preserve">Cuentas de Merma</w:t>
            </w:r>
            <w:r>
              <w:rPr>
                <w:color w:val="000000"/>
              </w:rPr>
              <w:t xml:space="preserve">.</w:t>
            </w:r>
            <w:r/>
          </w:p>
        </w:tc>
      </w:tr>
      <w:tr>
        <w:trPr/>
        <w:tc>
          <w:tcPr>
            <w:shd w:val="clear" w:color="auto" w:fill="5b7c99"/>
            <w:tcBorders/>
            <w:tcMar>
              <w:left w:w="25" w:type="dxa"/>
              <w:top w:w="45" w:type="dxa"/>
              <w:right w:w="25" w:type="dxa"/>
              <w:bottom w:w="45" w:type="dxa"/>
            </w:tcMar>
            <w:tcW w:w="490" w:type="dxa"/>
            <w:vAlign w:val="center"/>
            <w:textDirection w:val="lrTb"/>
            <w:noWrap w:val="false"/>
          </w:tcPr>
          <w:p>
            <w:pPr>
              <w:pBdr/>
              <w:spacing/>
              <w:ind/>
              <w:jc w:val="center"/>
              <w:rPr/>
            </w:pPr>
            <w:r>
              <w:rPr>
                <w:b/>
                <w:color w:val="ffffff"/>
              </w:rPr>
              <w:t xml:space="preserve">6</w:t>
            </w:r>
            <w:r/>
          </w:p>
        </w:tc>
        <w:tc>
          <w:tcPr>
            <w:tcBorders/>
            <w:tcMar>
              <w:left w:w="85" w:type="dxa"/>
              <w:top w:w="45" w:type="dxa"/>
              <w:right w:w="15" w:type="dxa"/>
              <w:bottom w:w="45" w:type="dxa"/>
            </w:tcMar>
            <w:tcW w:w="9288" w:type="dxa"/>
            <w:textDirection w:val="lrTb"/>
            <w:noWrap w:val="false"/>
          </w:tcPr>
          <w:p>
            <w:pPr>
              <w:pBdr/>
              <w:spacing/>
              <w:ind/>
              <w:jc w:val="both"/>
              <w:rPr/>
            </w:pPr>
            <w:r>
              <w:rPr>
                <w:color w:val="000000"/>
              </w:rPr>
              <w:t xml:space="preserve">Un rol autorizado para guardar y procesar.</w:t>
            </w:r>
            <w:r/>
          </w:p>
        </w:tc>
      </w:tr>
    </w:tbl>
    <w:p>
      <w:pPr>
        <w:keepNext w:val="true"/>
        <w:pBdr>
          <w:bottom w:val="single" w:color="5b7c99" w:sz="10" w:space="4"/>
        </w:pBdr>
        <w:spacing w:after="100" w:before="200"/>
        <w:ind/>
        <w:rPr/>
      </w:pPr>
      <w:r>
        <w:rPr>
          <w:b/>
          <w:color w:val="1f1f1f"/>
          <w:sz w:val="22"/>
        </w:rPr>
        <w:t xml:space="preserve">CÓMO USARLO</w:t>
      </w:r>
      <w:r/>
    </w:p>
    <w:tbl>
      <w:tblPr>
        <w:tblStyle w:val="744"/>
        <w:tblInd w:w="0" w:type="dxa"/>
        <w:tblW w:w="0" w:type="auto"/>
        <w:tblBorders>
          <w:top w:val="single" w:color="ffffff" w:sz="0" w:space="0"/>
          <w:left w:val="single" w:color="ffffff" w:sz="0" w:space="0"/>
          <w:bottom w:val="single" w:color="ffffff" w:sz="0" w:space="0"/>
          <w:right w:val="single" w:color="ffffff" w:sz="0" w:space="0"/>
          <w:insideH w:val="single" w:color="ffffff" w:sz="0" w:space="0"/>
          <w:insideV w:val="single" w:color="ffffff" w:sz="0" w:space="0"/>
        </w:tblBorders>
        <w:tblLayout w:type="fixed"/>
        <w:tblLook w:val="04A0" w:firstRow="1" w:lastRow="0" w:firstColumn="1" w:lastColumn="0" w:noHBand="0" w:noVBand="1"/>
      </w:tblPr>
      <w:tblGrid>
        <w:gridCol w:w="245"/>
        <w:gridCol w:w="245"/>
        <w:gridCol w:w="9288"/>
        <w:gridCol w:w="43"/>
      </w:tblGrid>
      <w:tr>
        <w:trPr>
          <w:trHeight w:val="320"/>
        </w:trPr>
        <w:tc>
          <w:tcPr>
            <w:tcBorders/>
            <w:tcMar>
              <w:left w:w="0" w:type="dxa"/>
              <w:top w:w="45" w:type="dxa"/>
              <w:right w:w="45" w:type="dxa"/>
              <w:bottom w:w="25" w:type="dxa"/>
            </w:tcMar>
            <w:tcW w:w="245" w:type="dxa"/>
            <w:textDirection w:val="lrTb"/>
            <w:noWrap w:val="false"/>
          </w:tcPr>
          <w:p>
            <w:pPr>
              <w:pBdr/>
              <w:spacing/>
              <w:ind/>
              <w:jc w:val="center"/>
              <w:rPr/>
            </w:pPr>
            <w:r>
              <w:rPr>
                <w:b/>
                <w:color w:val="5b7c99"/>
                <w:sz w:val="14"/>
              </w:rPr>
              <w:t xml:space="preserve">■</w:t>
            </w:r>
            <w:r/>
          </w:p>
        </w:tc>
        <w:tc>
          <w:tcPr>
            <w:gridSpan w:val="3"/>
            <w:tcBorders/>
            <w:tcMar>
              <w:left w:w="0" w:type="dxa"/>
              <w:top w:w="25" w:type="dxa"/>
              <w:right w:w="0" w:type="dxa"/>
              <w:bottom w:w="25" w:type="dxa"/>
            </w:tcMar>
            <w:tcW w:w="9576" w:type="dxa"/>
            <w:textDirection w:val="lrTb"/>
            <w:noWrap w:val="false"/>
          </w:tcPr>
          <w:p>
            <w:pPr>
              <w:keepNext w:val="true"/>
              <w:pBdr/>
              <w:spacing/>
              <w:ind/>
              <w:rPr/>
            </w:pPr>
            <w:r>
              <w:rPr>
                <w:b/>
                <w:color w:val="1f1f1f"/>
                <w:sz w:val="18"/>
              </w:rPr>
              <w:t xml:space="preserve">Crear un Préstamo</w:t>
            </w:r>
            <w:r/>
          </w:p>
        </w:tc>
      </w:tr>
      <w:tr>
        <w:trPr>
          <w:gridAfter w:val="1"/>
        </w:trPr>
        <w:tc>
          <w:tcPr>
            <w:gridSpan w:val="2"/>
            <w:shd w:val="clear" w:color="auto" w:fill="5b7c99"/>
            <w:tcBorders/>
            <w:tcMar>
              <w:left w:w="25" w:type="dxa"/>
              <w:top w:w="45" w:type="dxa"/>
              <w:right w:w="25" w:type="dxa"/>
              <w:bottom w:w="45" w:type="dxa"/>
            </w:tcMar>
            <w:tcW w:w="490" w:type="dxa"/>
            <w:vAlign w:val="center"/>
            <w:textDirection w:val="lrTb"/>
            <w:noWrap w:val="false"/>
          </w:tcPr>
          <w:p>
            <w:pPr>
              <w:pBdr/>
              <w:spacing/>
              <w:ind/>
              <w:jc w:val="center"/>
              <w:rPr/>
            </w:pPr>
            <w:r>
              <w:rPr>
                <w:b/>
                <w:color w:val="ffffff"/>
              </w:rPr>
              <w:t xml:space="preserve">1</w:t>
            </w:r>
            <w:r/>
          </w:p>
        </w:tc>
        <w:tc>
          <w:tcPr>
            <w:tcBorders/>
            <w:tcMar>
              <w:left w:w="85" w:type="dxa"/>
              <w:top w:w="45" w:type="dxa"/>
              <w:right w:w="15" w:type="dxa"/>
              <w:bottom w:w="45" w:type="dxa"/>
            </w:tcMar>
            <w:tcW w:w="9288" w:type="dxa"/>
            <w:textDirection w:val="lrTb"/>
            <w:noWrap w:val="false"/>
          </w:tcPr>
          <w:p>
            <w:pPr>
              <w:pBdr/>
              <w:spacing/>
              <w:ind/>
              <w:jc w:val="both"/>
              <w:rPr/>
            </w:pPr>
            <w:r>
              <w:rPr>
                <w:color w:val="000000"/>
              </w:rPr>
              <w:t xml:space="preserve">Ingresar a </w:t>
            </w:r>
            <w:r>
              <w:rPr>
                <w:b/>
                <w:color w:val="000000"/>
              </w:rPr>
              <w:t xml:space="preserve">Transacciones &gt; Gestion de Movimientos &gt; Movimientos de Inventario</w:t>
            </w:r>
            <w:r>
              <w:rPr>
                <w:color w:val="000000"/>
              </w:rPr>
              <w:t xml:space="preserve">, crear uno nuevo y seleccionar </w:t>
            </w:r>
            <w:r>
              <w:rPr>
                <w:rFonts w:ascii="Consolas" w:hAnsi="Consolas" w:eastAsia="Consolas"/>
                <w:color w:val="2f4554"/>
              </w:rPr>
              <w:t xml:space="preserve">Prestamo</w:t>
            </w:r>
            <w:r>
              <w:rPr>
                <w:color w:val="000000"/>
              </w:rPr>
              <w:t xml:space="preserve">.</w:t>
            </w:r>
            <w:r/>
          </w:p>
        </w:tc>
      </w:tr>
      <w:tr>
        <w:trPr>
          <w:gridAfter w:val="1"/>
        </w:trPr>
        <w:tc>
          <w:tcPr>
            <w:gridSpan w:val="2"/>
            <w:shd w:val="clear" w:color="auto" w:fill="5b7c99"/>
            <w:tcBorders/>
            <w:tcMar>
              <w:left w:w="25" w:type="dxa"/>
              <w:top w:w="45" w:type="dxa"/>
              <w:right w:w="25" w:type="dxa"/>
              <w:bottom w:w="45" w:type="dxa"/>
            </w:tcMar>
            <w:tcW w:w="490" w:type="dxa"/>
            <w:vAlign w:val="center"/>
            <w:textDirection w:val="lrTb"/>
            <w:noWrap w:val="false"/>
          </w:tcPr>
          <w:p>
            <w:pPr>
              <w:pBdr/>
              <w:spacing/>
              <w:ind/>
              <w:jc w:val="center"/>
              <w:rPr/>
            </w:pPr>
            <w:r>
              <w:rPr>
                <w:b/>
                <w:color w:val="ffffff"/>
              </w:rPr>
              <w:t xml:space="preserve">2</w:t>
            </w:r>
            <w:r/>
          </w:p>
        </w:tc>
        <w:tc>
          <w:tcPr>
            <w:tcBorders/>
            <w:tcMar>
              <w:left w:w="85" w:type="dxa"/>
              <w:top w:w="45" w:type="dxa"/>
              <w:right w:w="15" w:type="dxa"/>
              <w:bottom w:w="45" w:type="dxa"/>
            </w:tcMar>
            <w:tcW w:w="9288" w:type="dxa"/>
            <w:textDirection w:val="lrTb"/>
            <w:noWrap w:val="false"/>
          </w:tcPr>
          <w:p>
            <w:pPr>
              <w:pBdr/>
              <w:spacing/>
              <w:ind/>
              <w:jc w:val="both"/>
              <w:rPr/>
            </w:pPr>
            <w:r>
              <w:rPr>
                <w:color w:val="000000"/>
              </w:rPr>
              <w:t xml:space="preserve">Elegir la subsidiaria, el servicio y la ubicación de origen.</w:t>
            </w:r>
            <w:r/>
          </w:p>
        </w:tc>
      </w:tr>
      <w:tr>
        <w:trPr>
          <w:gridAfter w:val="1"/>
        </w:trPr>
        <w:tc>
          <w:tcPr>
            <w:gridSpan w:val="2"/>
            <w:shd w:val="clear" w:color="auto" w:fill="5b7c99"/>
            <w:tcBorders/>
            <w:tcMar>
              <w:left w:w="25" w:type="dxa"/>
              <w:top w:w="45" w:type="dxa"/>
              <w:right w:w="25" w:type="dxa"/>
              <w:bottom w:w="45" w:type="dxa"/>
            </w:tcMar>
            <w:tcW w:w="490" w:type="dxa"/>
            <w:vAlign w:val="center"/>
            <w:textDirection w:val="lrTb"/>
            <w:noWrap w:val="false"/>
          </w:tcPr>
          <w:p>
            <w:pPr>
              <w:pBdr/>
              <w:spacing/>
              <w:ind/>
              <w:jc w:val="center"/>
              <w:rPr/>
            </w:pPr>
            <w:r>
              <w:rPr>
                <w:b/>
                <w:color w:val="ffffff"/>
              </w:rPr>
              <w:t xml:space="preserve">3</w:t>
            </w:r>
            <w:r/>
          </w:p>
        </w:tc>
        <w:tc>
          <w:tcPr>
            <w:tcBorders/>
            <w:tcMar>
              <w:left w:w="85" w:type="dxa"/>
              <w:top w:w="45" w:type="dxa"/>
              <w:right w:w="15" w:type="dxa"/>
              <w:bottom w:w="45" w:type="dxa"/>
            </w:tcMar>
            <w:tcW w:w="9288" w:type="dxa"/>
            <w:textDirection w:val="lrTb"/>
            <w:noWrap w:val="false"/>
          </w:tcPr>
          <w:p>
            <w:pPr>
              <w:pBdr/>
              <w:spacing/>
              <w:ind/>
              <w:jc w:val="both"/>
              <w:rPr/>
            </w:pPr>
            <w:r>
              <w:rPr>
                <w:color w:val="000000"/>
              </w:rPr>
              <w:t xml:space="preserve">Verificar la ubicación de destino. El sistema propone la bodega de préstamos de la subsidiaria.</w:t>
            </w:r>
            <w:r/>
          </w:p>
        </w:tc>
      </w:tr>
      <w:tr>
        <w:trPr>
          <w:gridAfter w:val="1"/>
        </w:trPr>
        <w:tc>
          <w:tcPr>
            <w:gridSpan w:val="2"/>
            <w:shd w:val="clear" w:color="auto" w:fill="5b7c99"/>
            <w:tcBorders/>
            <w:tcMar>
              <w:left w:w="25" w:type="dxa"/>
              <w:top w:w="45" w:type="dxa"/>
              <w:right w:w="25" w:type="dxa"/>
              <w:bottom w:w="45" w:type="dxa"/>
            </w:tcMar>
            <w:tcW w:w="490" w:type="dxa"/>
            <w:vAlign w:val="center"/>
            <w:textDirection w:val="lrTb"/>
            <w:noWrap w:val="false"/>
          </w:tcPr>
          <w:p>
            <w:pPr>
              <w:pBdr/>
              <w:spacing/>
              <w:ind/>
              <w:jc w:val="center"/>
              <w:rPr/>
            </w:pPr>
            <w:r>
              <w:rPr>
                <w:b/>
                <w:color w:val="ffffff"/>
              </w:rPr>
              <w:t xml:space="preserve">4</w:t>
            </w:r>
            <w:r/>
          </w:p>
        </w:tc>
        <w:tc>
          <w:tcPr>
            <w:tcBorders/>
            <w:tcMar>
              <w:left w:w="85" w:type="dxa"/>
              <w:top w:w="45" w:type="dxa"/>
              <w:right w:w="15" w:type="dxa"/>
              <w:bottom w:w="45" w:type="dxa"/>
            </w:tcMar>
            <w:tcW w:w="9288" w:type="dxa"/>
            <w:textDirection w:val="lrTb"/>
            <w:noWrap w:val="false"/>
          </w:tcPr>
          <w:p>
            <w:pPr>
              <w:pBdr/>
              <w:spacing/>
              <w:ind/>
              <w:jc w:val="both"/>
              <w:rPr/>
            </w:pPr>
            <w:r>
              <w:rPr>
                <w:color w:val="000000"/>
              </w:rPr>
              <w:t xml:space="preserve">Elegir la </w:t>
            </w:r>
            <w:r>
              <w:rPr>
                <w:b/>
                <w:color w:val="000000"/>
              </w:rPr>
              <w:t xml:space="preserve">Entidad Receptora del Prestamo</w:t>
            </w:r>
            <w:r>
              <w:rPr>
                <w:color w:val="000000"/>
              </w:rPr>
              <w:t xml:space="preserve">: la institución a la que se entrega el material. Es obligatoria y es el dato que después permite saber quién tiene el material.</w:t>
            </w:r>
            <w:r/>
          </w:p>
        </w:tc>
      </w:tr>
      <w:tr>
        <w:trPr>
          <w:gridAfter w:val="1"/>
        </w:trPr>
        <w:tc>
          <w:tcPr>
            <w:gridSpan w:val="2"/>
            <w:shd w:val="clear" w:color="auto" w:fill="5b7c99"/>
            <w:tcBorders/>
            <w:tcMar>
              <w:left w:w="25" w:type="dxa"/>
              <w:top w:w="45" w:type="dxa"/>
              <w:right w:w="25" w:type="dxa"/>
              <w:bottom w:w="45" w:type="dxa"/>
            </w:tcMar>
            <w:tcW w:w="490" w:type="dxa"/>
            <w:vAlign w:val="center"/>
            <w:textDirection w:val="lrTb"/>
            <w:noWrap w:val="false"/>
          </w:tcPr>
          <w:p>
            <w:pPr>
              <w:pBdr/>
              <w:spacing/>
              <w:ind/>
              <w:jc w:val="center"/>
              <w:rPr/>
            </w:pPr>
            <w:r>
              <w:rPr>
                <w:b/>
                <w:color w:val="ffffff"/>
              </w:rPr>
              <w:t xml:space="preserve">5</w:t>
            </w:r>
            <w:r/>
          </w:p>
        </w:tc>
        <w:tc>
          <w:tcPr>
            <w:tcBorders/>
            <w:tcMar>
              <w:left w:w="85" w:type="dxa"/>
              <w:top w:w="45" w:type="dxa"/>
              <w:right w:w="15" w:type="dxa"/>
              <w:bottom w:w="45" w:type="dxa"/>
            </w:tcMar>
            <w:tcW w:w="9288" w:type="dxa"/>
            <w:textDirection w:val="lrTb"/>
            <w:noWrap w:val="false"/>
          </w:tcPr>
          <w:p>
            <w:pPr>
              <w:pBdr/>
              <w:spacing/>
              <w:ind/>
              <w:jc w:val="both"/>
              <w:rPr/>
            </w:pPr>
            <w:r>
              <w:rPr>
                <w:color w:val="000000"/>
              </w:rPr>
              <w:t xml:space="preserve">Completar fecha, responsable y comentarios. El </w:t>
            </w:r>
            <w:r>
              <w:rPr>
                <w:b/>
                <w:color w:val="000000"/>
              </w:rPr>
              <w:t xml:space="preserve">Responsable del Prestamo</w:t>
            </w:r>
            <w:r>
              <w:rPr>
                <w:color w:val="000000"/>
              </w:rPr>
              <w:t xml:space="preserve"> es la persona de Andes que entrega el material; la entidad es quien lo recibe.</w:t>
            </w:r>
            <w:r/>
          </w:p>
        </w:tc>
      </w:tr>
      <w:tr>
        <w:trPr>
          <w:gridAfter w:val="1"/>
        </w:trPr>
        <w:tc>
          <w:tcPr>
            <w:gridSpan w:val="2"/>
            <w:shd w:val="clear" w:color="auto" w:fill="5b7c99"/>
            <w:tcBorders/>
            <w:tcMar>
              <w:left w:w="25" w:type="dxa"/>
              <w:top w:w="45" w:type="dxa"/>
              <w:right w:w="25" w:type="dxa"/>
              <w:bottom w:w="45" w:type="dxa"/>
            </w:tcMar>
            <w:tcW w:w="490" w:type="dxa"/>
            <w:vAlign w:val="center"/>
            <w:textDirection w:val="lrTb"/>
            <w:noWrap w:val="false"/>
          </w:tcPr>
          <w:p>
            <w:pPr>
              <w:pBdr/>
              <w:spacing/>
              <w:ind/>
              <w:jc w:val="center"/>
              <w:rPr/>
            </w:pPr>
            <w:r>
              <w:rPr>
                <w:b/>
                <w:color w:val="ffffff"/>
              </w:rPr>
              <w:t xml:space="preserve">6</w:t>
            </w:r>
            <w:r/>
          </w:p>
        </w:tc>
        <w:tc>
          <w:tcPr>
            <w:tcBorders/>
            <w:tcMar>
              <w:left w:w="85" w:type="dxa"/>
              <w:top w:w="45" w:type="dxa"/>
              <w:right w:w="15" w:type="dxa"/>
              <w:bottom w:w="45" w:type="dxa"/>
            </w:tcMar>
            <w:tcW w:w="9288" w:type="dxa"/>
            <w:textDirection w:val="lrTb"/>
            <w:noWrap w:val="false"/>
          </w:tcPr>
          <w:p>
            <w:pPr>
              <w:pBdr/>
              <w:spacing/>
              <w:ind/>
              <w:jc w:val="both"/>
              <w:rPr/>
            </w:pPr>
            <w:r>
              <w:rPr>
                <w:color w:val="000000"/>
              </w:rPr>
              <w:t xml:space="preserve">Agregar los artículos, lote cuando aplique y cantidad prestada.</w:t>
            </w:r>
            <w:r/>
          </w:p>
        </w:tc>
      </w:tr>
      <w:tr>
        <w:trPr>
          <w:gridAfter w:val="1"/>
        </w:trPr>
        <w:tc>
          <w:tcPr>
            <w:gridSpan w:val="2"/>
            <w:shd w:val="clear" w:color="auto" w:fill="5b7c99"/>
            <w:tcBorders/>
            <w:tcMar>
              <w:left w:w="25" w:type="dxa"/>
              <w:top w:w="45" w:type="dxa"/>
              <w:right w:w="25" w:type="dxa"/>
              <w:bottom w:w="45" w:type="dxa"/>
            </w:tcMar>
            <w:tcW w:w="490" w:type="dxa"/>
            <w:vAlign w:val="center"/>
            <w:textDirection w:val="lrTb"/>
            <w:noWrap w:val="false"/>
          </w:tcPr>
          <w:p>
            <w:pPr>
              <w:pBdr/>
              <w:spacing/>
              <w:ind/>
              <w:jc w:val="center"/>
              <w:rPr/>
            </w:pPr>
            <w:r>
              <w:rPr>
                <w:b/>
                <w:color w:val="ffffff"/>
              </w:rPr>
              <w:t xml:space="preserve">7</w:t>
            </w:r>
            <w:r/>
          </w:p>
        </w:tc>
        <w:tc>
          <w:tcPr>
            <w:tcBorders/>
            <w:tcMar>
              <w:left w:w="85" w:type="dxa"/>
              <w:top w:w="45" w:type="dxa"/>
              <w:right w:w="15" w:type="dxa"/>
              <w:bottom w:w="45" w:type="dxa"/>
            </w:tcMar>
            <w:tcW w:w="9288" w:type="dxa"/>
            <w:textDirection w:val="lrTb"/>
            <w:noWrap w:val="false"/>
          </w:tcPr>
          <w:p>
            <w:pPr>
              <w:pBdr/>
              <w:spacing/>
              <w:ind/>
              <w:jc w:val="both"/>
              <w:rPr/>
            </w:pPr>
            <w:r>
              <w:rPr>
                <w:color w:val="000000"/>
              </w:rPr>
              <w:t xml:space="preserve">Presionar </w:t>
            </w:r>
            <w:r>
              <w:rPr>
                <w:b/>
                <w:color w:val="000000"/>
              </w:rPr>
              <w:t xml:space="preserve">Guardar Movimiento</w:t>
            </w:r>
            <w:r>
              <w:rPr>
                <w:color w:val="000000"/>
              </w:rPr>
              <w:t xml:space="preserve">.</w:t>
            </w:r>
            <w:r/>
          </w:p>
        </w:tc>
      </w:tr>
      <w:tr>
        <w:trPr>
          <w:gridAfter w:val="1"/>
        </w:trPr>
        <w:tc>
          <w:tcPr>
            <w:gridSpan w:val="2"/>
            <w:shd w:val="clear" w:color="auto" w:fill="5b7c99"/>
            <w:tcBorders/>
            <w:tcMar>
              <w:left w:w="25" w:type="dxa"/>
              <w:top w:w="45" w:type="dxa"/>
              <w:right w:w="25" w:type="dxa"/>
              <w:bottom w:w="45" w:type="dxa"/>
            </w:tcMar>
            <w:tcW w:w="490" w:type="dxa"/>
            <w:vAlign w:val="center"/>
            <w:textDirection w:val="lrTb"/>
            <w:noWrap w:val="false"/>
          </w:tcPr>
          <w:p>
            <w:pPr>
              <w:pBdr/>
              <w:spacing/>
              <w:ind/>
              <w:jc w:val="center"/>
              <w:rPr/>
            </w:pPr>
            <w:r>
              <w:rPr>
                <w:b/>
                <w:color w:val="ffffff"/>
              </w:rPr>
              <w:t xml:space="preserve">8</w:t>
            </w:r>
            <w:r/>
          </w:p>
        </w:tc>
        <w:tc>
          <w:tcPr>
            <w:tcBorders/>
            <w:tcMar>
              <w:left w:w="85" w:type="dxa"/>
              <w:top w:w="45" w:type="dxa"/>
              <w:right w:w="15" w:type="dxa"/>
              <w:bottom w:w="45" w:type="dxa"/>
            </w:tcMar>
            <w:tcW w:w="9288" w:type="dxa"/>
            <w:textDirection w:val="lrTb"/>
            <w:noWrap w:val="false"/>
          </w:tcPr>
          <w:p>
            <w:pPr>
              <w:pBdr/>
              <w:spacing/>
              <w:ind/>
              <w:jc w:val="both"/>
              <w:rPr/>
            </w:pPr>
            <w:r>
              <w:rPr>
                <w:color w:val="000000"/>
              </w:rPr>
              <w:t xml:space="preserve">Revisar el registro y presionar </w:t>
            </w:r>
            <w:r>
              <w:rPr>
                <w:b/>
                <w:color w:val="000000"/>
              </w:rPr>
              <w:t xml:space="preserve">Procesar Prestamo</w:t>
            </w:r>
            <w:r>
              <w:rPr>
                <w:color w:val="000000"/>
              </w:rPr>
              <w:t xml:space="preserve">.</w:t>
            </w:r>
            <w:r/>
          </w:p>
        </w:tc>
      </w:tr>
    </w:tbl>
    <w:p>
      <w:pPr>
        <w:pBdr/>
        <w:spacing w:after="80"/>
        <w:ind/>
        <w:jc w:val="both"/>
        <w:rPr/>
      </w:pPr>
      <w:r>
        <w:rPr>
          <w:color w:val="000000"/>
        </w:rPr>
        <w:t xml:space="preserve">Al procesar se crea un </w:t>
      </w:r>
      <w:r>
        <w:rPr>
          <w:rFonts w:ascii="Consolas" w:hAnsi="Consolas" w:eastAsia="Consolas"/>
          <w:color w:val="2f4554"/>
        </w:rPr>
        <w:t xml:space="preserve">Inventory Transfer</w:t>
      </w:r>
      <w:r>
        <w:rPr>
          <w:color w:val="000000"/>
        </w:rPr>
        <w:t xml:space="preserve"> desde el origen hacia la bodega de préstamos. El movimiento queda en </w:t>
      </w:r>
      <w:r>
        <w:rPr>
          <w:rFonts w:ascii="Consolas" w:hAnsi="Consolas" w:eastAsia="Consolas"/>
          <w:color w:val="2f4554"/>
        </w:rPr>
        <w:t xml:space="preserve">Pendiente de Devolucion</w:t>
      </w:r>
      <w:r>
        <w:rPr>
          <w:color w:val="000000"/>
        </w:rPr>
        <w:t xml:space="preserve">.</w:t>
      </w:r>
      <w:r/>
    </w:p>
    <w:tbl>
      <w:tblPr>
        <w:tblStyle w:val="744"/>
        <w:tblInd w:w="0" w:type="dxa"/>
        <w:tblW w:w="0" w:type="auto"/>
        <w:tblBorders>
          <w:top w:val="single" w:color="ffffff" w:sz="0" w:space="0"/>
          <w:left w:val="single" w:color="ffffff" w:sz="0" w:space="0"/>
          <w:bottom w:val="single" w:color="ffffff" w:sz="0" w:space="0"/>
          <w:right w:val="single" w:color="ffffff" w:sz="0" w:space="0"/>
          <w:insideH w:val="single" w:color="ffffff" w:sz="0" w:space="0"/>
          <w:insideV w:val="single" w:color="ffffff" w:sz="0" w:space="0"/>
        </w:tblBorders>
        <w:tblLayout w:type="fixed"/>
        <w:tblLook w:val="04A0" w:firstRow="1" w:lastRow="0" w:firstColumn="1" w:lastColumn="0" w:noHBand="0" w:noVBand="1"/>
      </w:tblPr>
      <w:tblGrid>
        <w:gridCol w:w="245"/>
        <w:gridCol w:w="245"/>
        <w:gridCol w:w="9288"/>
        <w:gridCol w:w="43"/>
      </w:tblGrid>
      <w:tr>
        <w:trPr>
          <w:trHeight w:val="320"/>
        </w:trPr>
        <w:tc>
          <w:tcPr>
            <w:tcBorders/>
            <w:tcMar>
              <w:left w:w="0" w:type="dxa"/>
              <w:top w:w="45" w:type="dxa"/>
              <w:right w:w="45" w:type="dxa"/>
              <w:bottom w:w="25" w:type="dxa"/>
            </w:tcMar>
            <w:tcW w:w="245" w:type="dxa"/>
            <w:textDirection w:val="lrTb"/>
            <w:noWrap w:val="false"/>
          </w:tcPr>
          <w:p>
            <w:pPr>
              <w:pBdr/>
              <w:spacing/>
              <w:ind/>
              <w:jc w:val="center"/>
              <w:rPr/>
            </w:pPr>
            <w:r>
              <w:rPr>
                <w:b/>
                <w:color w:val="5b7c99"/>
                <w:sz w:val="14"/>
              </w:rPr>
              <w:t xml:space="preserve">■</w:t>
            </w:r>
            <w:r/>
          </w:p>
        </w:tc>
        <w:tc>
          <w:tcPr>
            <w:gridSpan w:val="3"/>
            <w:tcBorders/>
            <w:tcMar>
              <w:left w:w="0" w:type="dxa"/>
              <w:top w:w="25" w:type="dxa"/>
              <w:right w:w="0" w:type="dxa"/>
              <w:bottom w:w="25" w:type="dxa"/>
            </w:tcMar>
            <w:tcW w:w="9576" w:type="dxa"/>
            <w:textDirection w:val="lrTb"/>
            <w:noWrap w:val="false"/>
          </w:tcPr>
          <w:p>
            <w:pPr>
              <w:keepNext w:val="true"/>
              <w:pBdr/>
              <w:spacing/>
              <w:ind/>
              <w:rPr/>
            </w:pPr>
            <w:r>
              <w:rPr>
                <w:b/>
                <w:color w:val="1f1f1f"/>
                <w:sz w:val="18"/>
              </w:rPr>
              <w:t xml:space="preserve">Crear una Devolución</w:t>
            </w:r>
            <w:r/>
          </w:p>
        </w:tc>
      </w:tr>
      <w:tr>
        <w:trPr>
          <w:gridAfter w:val="1"/>
        </w:trPr>
        <w:tc>
          <w:tcPr>
            <w:gridSpan w:val="2"/>
            <w:shd w:val="clear" w:color="auto" w:fill="5b7c99"/>
            <w:tcBorders/>
            <w:tcMar>
              <w:left w:w="25" w:type="dxa"/>
              <w:top w:w="45" w:type="dxa"/>
              <w:right w:w="25" w:type="dxa"/>
              <w:bottom w:w="45" w:type="dxa"/>
            </w:tcMar>
            <w:tcW w:w="490" w:type="dxa"/>
            <w:vAlign w:val="center"/>
            <w:textDirection w:val="lrTb"/>
            <w:noWrap w:val="false"/>
          </w:tcPr>
          <w:p>
            <w:pPr>
              <w:pBdr/>
              <w:spacing/>
              <w:ind/>
              <w:jc w:val="center"/>
              <w:rPr/>
            </w:pPr>
            <w:r>
              <w:rPr>
                <w:b/>
                <w:color w:val="ffffff"/>
              </w:rPr>
              <w:t xml:space="preserve">1</w:t>
            </w:r>
            <w:r/>
          </w:p>
        </w:tc>
        <w:tc>
          <w:tcPr>
            <w:tcBorders/>
            <w:tcMar>
              <w:left w:w="85" w:type="dxa"/>
              <w:top w:w="45" w:type="dxa"/>
              <w:right w:w="15" w:type="dxa"/>
              <w:bottom w:w="45" w:type="dxa"/>
            </w:tcMar>
            <w:tcW w:w="9288" w:type="dxa"/>
            <w:textDirection w:val="lrTb"/>
            <w:noWrap w:val="false"/>
          </w:tcPr>
          <w:p>
            <w:pPr>
              <w:pBdr/>
              <w:spacing/>
              <w:ind/>
              <w:jc w:val="both"/>
              <w:rPr/>
            </w:pPr>
            <w:r>
              <w:rPr>
                <w:color w:val="000000"/>
              </w:rPr>
              <w:t xml:space="preserve">Seleccionar </w:t>
            </w:r>
            <w:r>
              <w:rPr>
                <w:rFonts w:ascii="Consolas" w:hAnsi="Consolas" w:eastAsia="Consolas"/>
                <w:color w:val="2f4554"/>
              </w:rPr>
              <w:t xml:space="preserve">Devolucion</w:t>
            </w:r>
            <w:r>
              <w:rPr>
                <w:color w:val="000000"/>
              </w:rPr>
              <w:t xml:space="preserve">.</w:t>
            </w:r>
            <w:r/>
          </w:p>
        </w:tc>
      </w:tr>
      <w:tr>
        <w:trPr>
          <w:gridAfter w:val="1"/>
        </w:trPr>
        <w:tc>
          <w:tcPr>
            <w:gridSpan w:val="2"/>
            <w:shd w:val="clear" w:color="auto" w:fill="5b7c99"/>
            <w:tcBorders/>
            <w:tcMar>
              <w:left w:w="25" w:type="dxa"/>
              <w:top w:w="45" w:type="dxa"/>
              <w:right w:w="25" w:type="dxa"/>
              <w:bottom w:w="45" w:type="dxa"/>
            </w:tcMar>
            <w:tcW w:w="490" w:type="dxa"/>
            <w:vAlign w:val="center"/>
            <w:textDirection w:val="lrTb"/>
            <w:noWrap w:val="false"/>
          </w:tcPr>
          <w:p>
            <w:pPr>
              <w:pBdr/>
              <w:spacing/>
              <w:ind/>
              <w:jc w:val="center"/>
              <w:rPr/>
            </w:pPr>
            <w:r>
              <w:rPr>
                <w:b/>
                <w:color w:val="ffffff"/>
              </w:rPr>
              <w:t xml:space="preserve">2</w:t>
            </w:r>
            <w:r/>
          </w:p>
        </w:tc>
        <w:tc>
          <w:tcPr>
            <w:tcBorders/>
            <w:tcMar>
              <w:left w:w="85" w:type="dxa"/>
              <w:top w:w="45" w:type="dxa"/>
              <w:right w:w="15" w:type="dxa"/>
              <w:bottom w:w="45" w:type="dxa"/>
            </w:tcMar>
            <w:tcW w:w="9288" w:type="dxa"/>
            <w:textDirection w:val="lrTb"/>
            <w:noWrap w:val="false"/>
          </w:tcPr>
          <w:p>
            <w:pPr>
              <w:pBdr/>
              <w:spacing/>
              <w:ind/>
              <w:jc w:val="both"/>
              <w:rPr/>
            </w:pPr>
            <w:r>
              <w:rPr>
                <w:color w:val="000000"/>
              </w:rPr>
              <w:t xml:space="preserve">Elegir primero la subsidiaria.</w:t>
            </w:r>
            <w:r/>
          </w:p>
        </w:tc>
      </w:tr>
      <w:tr>
        <w:trPr>
          <w:gridAfter w:val="1"/>
        </w:trPr>
        <w:tc>
          <w:tcPr>
            <w:gridSpan w:val="2"/>
            <w:shd w:val="clear" w:color="auto" w:fill="5b7c99"/>
            <w:tcBorders/>
            <w:tcMar>
              <w:left w:w="25" w:type="dxa"/>
              <w:top w:w="45" w:type="dxa"/>
              <w:right w:w="25" w:type="dxa"/>
              <w:bottom w:w="45" w:type="dxa"/>
            </w:tcMar>
            <w:tcW w:w="490" w:type="dxa"/>
            <w:vAlign w:val="center"/>
            <w:textDirection w:val="lrTb"/>
            <w:noWrap w:val="false"/>
          </w:tcPr>
          <w:p>
            <w:pPr>
              <w:pBdr/>
              <w:spacing/>
              <w:ind/>
              <w:jc w:val="center"/>
              <w:rPr/>
            </w:pPr>
            <w:r>
              <w:rPr>
                <w:b/>
                <w:color w:val="ffffff"/>
              </w:rPr>
              <w:t xml:space="preserve">3</w:t>
            </w:r>
            <w:r/>
          </w:p>
        </w:tc>
        <w:tc>
          <w:tcPr>
            <w:tcBorders/>
            <w:tcMar>
              <w:left w:w="85" w:type="dxa"/>
              <w:top w:w="45" w:type="dxa"/>
              <w:right w:w="15" w:type="dxa"/>
              <w:bottom w:w="45" w:type="dxa"/>
            </w:tcMar>
            <w:tcW w:w="9288" w:type="dxa"/>
            <w:textDirection w:val="lrTb"/>
            <w:noWrap w:val="false"/>
          </w:tcPr>
          <w:p>
            <w:pPr>
              <w:pBdr/>
              <w:spacing/>
              <w:ind/>
              <w:jc w:val="both"/>
              <w:rPr/>
            </w:pPr>
            <w:r>
              <w:rPr>
                <w:color w:val="000000"/>
              </w:rPr>
              <w:t xml:space="preserve">Opcional: elegir la </w:t>
            </w:r>
            <w:r>
              <w:rPr>
                <w:b/>
                <w:color w:val="000000"/>
              </w:rPr>
              <w:t xml:space="preserve">Entidad Receptora</w:t>
            </w:r>
            <w:r>
              <w:rPr>
                <w:color w:val="000000"/>
              </w:rPr>
              <w:t xml:space="preserve"> para ver solo los préstamos de esa institución. La lista muestra únicamente entidades con préstamos pendientes en la subsidiaria. Si se deja vacía, se ven todos los préstamos pendientes.</w:t>
            </w:r>
            <w:r/>
          </w:p>
        </w:tc>
      </w:tr>
      <w:tr>
        <w:trPr>
          <w:gridAfter w:val="1"/>
        </w:trPr>
        <w:tc>
          <w:tcPr>
            <w:gridSpan w:val="2"/>
            <w:shd w:val="clear" w:color="auto" w:fill="5b7c99"/>
            <w:tcBorders/>
            <w:tcMar>
              <w:left w:w="25" w:type="dxa"/>
              <w:top w:w="45" w:type="dxa"/>
              <w:right w:w="25" w:type="dxa"/>
              <w:bottom w:w="45" w:type="dxa"/>
            </w:tcMar>
            <w:tcW w:w="490" w:type="dxa"/>
            <w:vAlign w:val="center"/>
            <w:textDirection w:val="lrTb"/>
            <w:noWrap w:val="false"/>
          </w:tcPr>
          <w:p>
            <w:pPr>
              <w:pBdr/>
              <w:spacing/>
              <w:ind/>
              <w:jc w:val="center"/>
              <w:rPr/>
            </w:pPr>
            <w:r>
              <w:rPr>
                <w:b/>
                <w:color w:val="ffffff"/>
              </w:rPr>
              <w:t xml:space="preserve">4</w:t>
            </w:r>
            <w:r/>
          </w:p>
        </w:tc>
        <w:tc>
          <w:tcPr>
            <w:tcBorders/>
            <w:tcMar>
              <w:left w:w="85" w:type="dxa"/>
              <w:top w:w="45" w:type="dxa"/>
              <w:right w:w="15" w:type="dxa"/>
              <w:bottom w:w="45" w:type="dxa"/>
            </w:tcMar>
            <w:tcW w:w="9288" w:type="dxa"/>
            <w:textDirection w:val="lrTb"/>
            <w:noWrap w:val="false"/>
          </w:tcPr>
          <w:p>
            <w:pPr>
              <w:pBdr/>
              <w:spacing/>
              <w:ind/>
              <w:jc w:val="both"/>
              <w:rPr/>
            </w:pPr>
            <w:r>
              <w:rPr>
                <w:color w:val="000000"/>
              </w:rPr>
              <w:t xml:space="preserve">Seleccionar el </w:t>
            </w:r>
            <w:r>
              <w:rPr>
                <w:b/>
                <w:color w:val="000000"/>
              </w:rPr>
              <w:t xml:space="preserve">Prestamo Relacionado</w:t>
            </w:r>
            <w:r>
              <w:rPr>
                <w:color w:val="000000"/>
              </w:rPr>
              <w:t xml:space="preserve">. Cada opción muestra el número del préstamo, a quién se prestó, de qué ubicación salió y cuánto queda pendiente:</w:t>
            </w:r>
            <w:r/>
          </w:p>
        </w:tc>
      </w:tr>
    </w:tbl>
    <w:tbl>
      <w:tblPr>
        <w:tblStyle w:val="744"/>
        <w:tblInd w:w="0" w:type="dxa"/>
        <w:tblW w:w="0" w:type="auto"/>
        <w:tblBorders>
          <w:top w:val="single" w:color="d3dce3" w:sz="4" w:space="0"/>
          <w:left w:val="single" w:color="d3dce3" w:sz="4" w:space="0"/>
          <w:bottom w:val="single" w:color="d3dce3" w:sz="4" w:space="0"/>
          <w:right w:val="single" w:color="d3dce3" w:sz="4" w:space="0"/>
          <w:insideH w:val="single" w:color="d3dce3" w:sz="4" w:space="0"/>
          <w:insideV w:val="single" w:color="d3dce3" w:sz="4" w:space="0"/>
        </w:tblBorders>
        <w:tblLook w:val="04A0" w:firstRow="1" w:lastRow="0" w:firstColumn="1" w:lastColumn="0" w:noHBand="0" w:noVBand="1"/>
      </w:tblPr>
      <w:tblGrid>
        <w:gridCol w:w="9396"/>
      </w:tblGrid>
      <w:tr>
        <w:trPr/>
        <w:tc>
          <w:tcPr>
            <w:shd w:val="clear" w:color="auto" w:fill="eef2f5"/>
            <w:tcBorders/>
            <w:tcMar>
              <w:left w:w="100" w:type="dxa"/>
              <w:top w:w="75" w:type="dxa"/>
              <w:right w:w="100" w:type="dxa"/>
              <w:bottom w:w="75" w:type="dxa"/>
            </w:tcMar>
            <w:tcW w:w="9406" w:type="dxa"/>
            <w:textDirection w:val="lrTb"/>
            <w:noWrap w:val="false"/>
          </w:tcPr>
          <w:p>
            <w:pPr>
              <w:pBdr/>
              <w:spacing/>
              <w:ind/>
              <w:rPr/>
            </w:pPr>
            <w:r>
              <w:rPr>
                <w:rFonts w:ascii="Consolas" w:hAnsi="Consolas" w:eastAsia="Consolas"/>
                <w:color w:val="2f4554"/>
                <w:sz w:val="15"/>
              </w:rPr>
              <w:t xml:space="preserve">   MOV#000007 - HOSPITAL XX - CARDIOLOGIA CEM CASPM - pendiente 10</w:t>
            </w:r>
            <w:r/>
          </w:p>
        </w:tc>
      </w:tr>
    </w:tbl>
    <w:p>
      <w:pPr>
        <w:pBdr/>
        <w:spacing w:after="80"/>
        <w:ind/>
        <w:jc w:val="both"/>
        <w:rPr/>
      </w:pPr>
      <w:r>
        <w:rPr>
          <w:color w:val="000000"/>
        </w:rPr>
        <w:t xml:space="preserve">Los préstamos registrados antes de que la entidad fuera obligatoria aparecen como </w:t>
      </w:r>
      <w:r>
        <w:rPr>
          <w:rFonts w:ascii="Consolas" w:hAnsi="Consolas" w:eastAsia="Consolas"/>
          <w:color w:val="2f4554"/>
        </w:rPr>
        <w:t xml:space="preserve">SIN ENTIDAD</w:t>
      </w:r>
      <w:r>
        <w:rPr>
          <w:color w:val="000000"/>
        </w:rPr>
        <w:t xml:space="preserve">.</w:t>
      </w:r>
      <w:r/>
    </w:p>
    <w:tbl>
      <w:tblPr>
        <w:tblStyle w:val="744"/>
        <w:tblInd w:w="0" w:type="dxa"/>
        <w:tblW w:w="0" w:type="auto"/>
        <w:tblBorders>
          <w:top w:val="single" w:color="ffffff" w:sz="0" w:space="0"/>
          <w:left w:val="single" w:color="ffffff" w:sz="0" w:space="0"/>
          <w:bottom w:val="single" w:color="ffffff" w:sz="0" w:space="0"/>
          <w:right w:val="single" w:color="ffffff" w:sz="0" w:space="0"/>
          <w:insideH w:val="single" w:color="ffffff" w:sz="0" w:space="0"/>
          <w:insideV w:val="single" w:color="ffffff" w:sz="0" w:space="0"/>
        </w:tblBorders>
        <w:tblLayout w:type="fixed"/>
        <w:tblLook w:val="04A0" w:firstRow="1" w:lastRow="0" w:firstColumn="1" w:lastColumn="0" w:noHBand="0" w:noVBand="1"/>
      </w:tblPr>
      <w:tblGrid>
        <w:gridCol w:w="490"/>
        <w:gridCol w:w="9288"/>
      </w:tblGrid>
      <w:tr>
        <w:trPr/>
        <w:tc>
          <w:tcPr>
            <w:shd w:val="clear" w:color="auto" w:fill="5b7c99"/>
            <w:tcBorders/>
            <w:tcMar>
              <w:left w:w="25" w:type="dxa"/>
              <w:top w:w="45" w:type="dxa"/>
              <w:right w:w="25" w:type="dxa"/>
              <w:bottom w:w="45" w:type="dxa"/>
            </w:tcMar>
            <w:tcW w:w="490" w:type="dxa"/>
            <w:vAlign w:val="center"/>
            <w:textDirection w:val="lrTb"/>
            <w:noWrap w:val="false"/>
          </w:tcPr>
          <w:p>
            <w:pPr>
              <w:pBdr/>
              <w:spacing/>
              <w:ind/>
              <w:jc w:val="center"/>
              <w:rPr/>
            </w:pPr>
            <w:r>
              <w:rPr>
                <w:b/>
                <w:color w:val="ffffff"/>
              </w:rPr>
              <w:t xml:space="preserve">5</w:t>
            </w:r>
            <w:r/>
          </w:p>
        </w:tc>
        <w:tc>
          <w:tcPr>
            <w:tcBorders/>
            <w:tcMar>
              <w:left w:w="85" w:type="dxa"/>
              <w:top w:w="45" w:type="dxa"/>
              <w:right w:w="15" w:type="dxa"/>
              <w:bottom w:w="45" w:type="dxa"/>
            </w:tcMar>
            <w:tcW w:w="9288" w:type="dxa"/>
            <w:textDirection w:val="lrTb"/>
            <w:noWrap w:val="false"/>
          </w:tcPr>
          <w:p>
            <w:pPr>
              <w:pBdr/>
              <w:spacing/>
              <w:ind/>
              <w:jc w:val="both"/>
              <w:rPr/>
            </w:pPr>
            <w:r>
              <w:rPr>
                <w:color w:val="000000"/>
              </w:rPr>
              <w:t xml:space="preserve">Completar fecha, responsable y comentarios.</w:t>
            </w:r>
            <w:r/>
          </w:p>
        </w:tc>
      </w:tr>
      <w:tr>
        <w:trPr/>
        <w:tc>
          <w:tcPr>
            <w:shd w:val="clear" w:color="auto" w:fill="5b7c99"/>
            <w:tcBorders/>
            <w:tcMar>
              <w:left w:w="25" w:type="dxa"/>
              <w:top w:w="45" w:type="dxa"/>
              <w:right w:w="25" w:type="dxa"/>
              <w:bottom w:w="45" w:type="dxa"/>
            </w:tcMar>
            <w:tcW w:w="490" w:type="dxa"/>
            <w:vAlign w:val="center"/>
            <w:textDirection w:val="lrTb"/>
            <w:noWrap w:val="false"/>
          </w:tcPr>
          <w:p>
            <w:pPr>
              <w:pBdr/>
              <w:spacing/>
              <w:ind/>
              <w:jc w:val="center"/>
              <w:rPr/>
            </w:pPr>
            <w:r>
              <w:rPr>
                <w:b/>
                <w:color w:val="ffffff"/>
              </w:rPr>
              <w:t xml:space="preserve">6</w:t>
            </w:r>
            <w:r/>
          </w:p>
        </w:tc>
        <w:tc>
          <w:tcPr>
            <w:tcBorders/>
            <w:tcMar>
              <w:left w:w="85" w:type="dxa"/>
              <w:top w:w="45" w:type="dxa"/>
              <w:right w:w="15" w:type="dxa"/>
              <w:bottom w:w="45" w:type="dxa"/>
            </w:tcMar>
            <w:tcW w:w="9288" w:type="dxa"/>
            <w:textDirection w:val="lrTb"/>
            <w:noWrap w:val="false"/>
          </w:tcPr>
          <w:p>
            <w:pPr>
              <w:pBdr/>
              <w:spacing/>
              <w:ind/>
              <w:jc w:val="both"/>
              <w:rPr/>
            </w:pPr>
            <w:r>
              <w:rPr>
                <w:color w:val="000000"/>
              </w:rPr>
              <w:t xml:space="preserve">Indicar la cantidad que vuelve en cada línea. Viene precargada con el pendiente; puede ser menor, pero nunca mayor.</w:t>
            </w:r>
            <w:r/>
          </w:p>
        </w:tc>
      </w:tr>
      <w:tr>
        <w:trPr/>
        <w:tc>
          <w:tcPr>
            <w:shd w:val="clear" w:color="auto" w:fill="5b7c99"/>
            <w:tcBorders/>
            <w:tcMar>
              <w:left w:w="25" w:type="dxa"/>
              <w:top w:w="45" w:type="dxa"/>
              <w:right w:w="25" w:type="dxa"/>
              <w:bottom w:w="45" w:type="dxa"/>
            </w:tcMar>
            <w:tcW w:w="490" w:type="dxa"/>
            <w:vAlign w:val="center"/>
            <w:textDirection w:val="lrTb"/>
            <w:noWrap w:val="false"/>
          </w:tcPr>
          <w:p>
            <w:pPr>
              <w:pBdr/>
              <w:spacing/>
              <w:ind/>
              <w:jc w:val="center"/>
              <w:rPr/>
            </w:pPr>
            <w:r>
              <w:rPr>
                <w:b/>
                <w:color w:val="ffffff"/>
              </w:rPr>
              <w:t xml:space="preserve">7</w:t>
            </w:r>
            <w:r/>
          </w:p>
        </w:tc>
        <w:tc>
          <w:tcPr>
            <w:tcBorders/>
            <w:tcMar>
              <w:left w:w="85" w:type="dxa"/>
              <w:top w:w="45" w:type="dxa"/>
              <w:right w:w="15" w:type="dxa"/>
              <w:bottom w:w="45" w:type="dxa"/>
            </w:tcMar>
            <w:tcW w:w="9288" w:type="dxa"/>
            <w:textDirection w:val="lrTb"/>
            <w:noWrap w:val="false"/>
          </w:tcPr>
          <w:p>
            <w:pPr>
              <w:pBdr/>
              <w:spacing/>
              <w:ind/>
              <w:jc w:val="both"/>
              <w:rPr/>
            </w:pPr>
            <w:r>
              <w:rPr>
                <w:color w:val="000000"/>
              </w:rPr>
              <w:t xml:space="preserve">Presionar </w:t>
            </w:r>
            <w:r>
              <w:rPr>
                <w:b/>
                <w:color w:val="000000"/>
              </w:rPr>
              <w:t xml:space="preserve">Guardar Movimiento</w:t>
            </w:r>
            <w:r>
              <w:rPr>
                <w:color w:val="000000"/>
              </w:rPr>
              <w:t xml:space="preserve">.</w:t>
            </w:r>
            <w:r/>
          </w:p>
        </w:tc>
      </w:tr>
      <w:tr>
        <w:trPr/>
        <w:tc>
          <w:tcPr>
            <w:shd w:val="clear" w:color="auto" w:fill="5b7c99"/>
            <w:tcBorders/>
            <w:tcMar>
              <w:left w:w="25" w:type="dxa"/>
              <w:top w:w="45" w:type="dxa"/>
              <w:right w:w="25" w:type="dxa"/>
              <w:bottom w:w="45" w:type="dxa"/>
            </w:tcMar>
            <w:tcW w:w="490" w:type="dxa"/>
            <w:vAlign w:val="center"/>
            <w:textDirection w:val="lrTb"/>
            <w:noWrap w:val="false"/>
          </w:tcPr>
          <w:p>
            <w:pPr>
              <w:pBdr/>
              <w:spacing/>
              <w:ind/>
              <w:jc w:val="center"/>
              <w:rPr/>
            </w:pPr>
            <w:r>
              <w:rPr>
                <w:b/>
                <w:color w:val="ffffff"/>
              </w:rPr>
              <w:t xml:space="preserve">8</w:t>
            </w:r>
            <w:r/>
          </w:p>
        </w:tc>
        <w:tc>
          <w:tcPr>
            <w:tcBorders/>
            <w:tcMar>
              <w:left w:w="85" w:type="dxa"/>
              <w:top w:w="45" w:type="dxa"/>
              <w:right w:w="15" w:type="dxa"/>
              <w:bottom w:w="45" w:type="dxa"/>
            </w:tcMar>
            <w:tcW w:w="9288" w:type="dxa"/>
            <w:textDirection w:val="lrTb"/>
            <w:noWrap w:val="false"/>
          </w:tcPr>
          <w:p>
            <w:pPr>
              <w:pBdr/>
              <w:spacing/>
              <w:ind/>
              <w:jc w:val="both"/>
              <w:rPr/>
            </w:pPr>
            <w:r>
              <w:rPr>
                <w:color w:val="000000"/>
              </w:rPr>
              <w:t xml:space="preserve">Revisar el registro y presionar </w:t>
            </w:r>
            <w:r>
              <w:rPr>
                <w:b/>
                <w:color w:val="000000"/>
              </w:rPr>
              <w:t xml:space="preserve">Procesar Devolucion</w:t>
            </w:r>
            <w:r>
              <w:rPr>
                <w:color w:val="000000"/>
              </w:rPr>
              <w:t xml:space="preserve">.</w:t>
            </w:r>
            <w:r/>
          </w:p>
        </w:tc>
      </w:tr>
    </w:tbl>
    <w:p>
      <w:pPr>
        <w:pBdr/>
        <w:spacing w:after="80"/>
        <w:ind/>
        <w:jc w:val="both"/>
        <w:rPr/>
      </w:pPr>
      <w:r>
        <w:rPr>
          <w:color w:val="000000"/>
        </w:rPr>
        <w:t xml:space="preserve">La devolución utiliza la ubicación y los lotes del préstamo relacionado. Al procesarla crea el traslado inverso y actualiza el préstamo a </w:t>
      </w:r>
      <w:r>
        <w:rPr>
          <w:rFonts w:ascii="Consolas" w:hAnsi="Consolas" w:eastAsia="Consolas"/>
          <w:color w:val="2f4554"/>
        </w:rPr>
        <w:t xml:space="preserve">Devuelto Parcial</w:t>
      </w:r>
      <w:r>
        <w:rPr>
          <w:color w:val="000000"/>
        </w:rPr>
        <w:t xml:space="preserve"> o </w:t>
      </w:r>
      <w:r>
        <w:rPr>
          <w:rFonts w:ascii="Consolas" w:hAnsi="Consolas" w:eastAsia="Consolas"/>
          <w:color w:val="2f4554"/>
        </w:rPr>
        <w:t xml:space="preserve">Devuelto Total</w:t>
      </w:r>
      <w:r>
        <w:rPr>
          <w:color w:val="000000"/>
        </w:rPr>
        <w:t xml:space="preserve">.</w:t>
      </w:r>
      <w:r/>
    </w:p>
    <w:tbl>
      <w:tblPr>
        <w:tblStyle w:val="744"/>
        <w:tblInd w:w="0" w:type="dxa"/>
        <w:tblW w:w="0" w:type="auto"/>
        <w:tblBorders>
          <w:top w:val="single" w:color="ffffff" w:sz="0" w:space="0"/>
          <w:left w:val="single" w:color="ffffff" w:sz="0" w:space="0"/>
          <w:bottom w:val="single" w:color="ffffff" w:sz="0" w:space="0"/>
          <w:right w:val="single" w:color="ffffff" w:sz="0" w:space="0"/>
          <w:insideH w:val="single" w:color="ffffff" w:sz="0" w:space="0"/>
          <w:insideV w:val="single" w:color="ffffff" w:sz="0" w:space="0"/>
        </w:tblBorders>
        <w:tblLayout w:type="fixed"/>
        <w:tblLook w:val="04A0" w:firstRow="1" w:lastRow="0" w:firstColumn="1" w:lastColumn="0" w:noHBand="0" w:noVBand="1"/>
      </w:tblPr>
      <w:tblGrid>
        <w:gridCol w:w="245"/>
        <w:gridCol w:w="245"/>
        <w:gridCol w:w="9288"/>
        <w:gridCol w:w="43"/>
      </w:tblGrid>
      <w:tr>
        <w:trPr>
          <w:trHeight w:val="320"/>
        </w:trPr>
        <w:tc>
          <w:tcPr>
            <w:tcBorders/>
            <w:tcMar>
              <w:left w:w="0" w:type="dxa"/>
              <w:top w:w="45" w:type="dxa"/>
              <w:right w:w="45" w:type="dxa"/>
              <w:bottom w:w="25" w:type="dxa"/>
            </w:tcMar>
            <w:tcW w:w="245" w:type="dxa"/>
            <w:textDirection w:val="lrTb"/>
            <w:noWrap w:val="false"/>
          </w:tcPr>
          <w:p>
            <w:pPr>
              <w:pBdr/>
              <w:spacing/>
              <w:ind/>
              <w:jc w:val="center"/>
              <w:rPr/>
            </w:pPr>
            <w:r>
              <w:rPr>
                <w:b/>
                <w:color w:val="5b7c99"/>
                <w:sz w:val="14"/>
              </w:rPr>
              <w:t xml:space="preserve">■</w:t>
            </w:r>
            <w:r/>
          </w:p>
        </w:tc>
        <w:tc>
          <w:tcPr>
            <w:gridSpan w:val="3"/>
            <w:tcBorders/>
            <w:tcMar>
              <w:left w:w="0" w:type="dxa"/>
              <w:top w:w="25" w:type="dxa"/>
              <w:right w:w="0" w:type="dxa"/>
              <w:bottom w:w="25" w:type="dxa"/>
            </w:tcMar>
            <w:tcW w:w="9576" w:type="dxa"/>
            <w:textDirection w:val="lrTb"/>
            <w:noWrap w:val="false"/>
          </w:tcPr>
          <w:p>
            <w:pPr>
              <w:keepNext w:val="true"/>
              <w:pBdr/>
              <w:spacing/>
              <w:ind/>
              <w:rPr/>
            </w:pPr>
            <w:r>
              <w:rPr>
                <w:b/>
                <w:color w:val="1f1f1f"/>
                <w:sz w:val="18"/>
              </w:rPr>
              <w:t xml:space="preserve">Crear una Merma</w:t>
            </w:r>
            <w:r/>
          </w:p>
        </w:tc>
      </w:tr>
      <w:tr>
        <w:trPr>
          <w:gridAfter w:val="1"/>
        </w:trPr>
        <w:tc>
          <w:tcPr>
            <w:gridSpan w:val="2"/>
            <w:shd w:val="clear" w:color="auto" w:fill="5b7c99"/>
            <w:tcBorders/>
            <w:tcMar>
              <w:left w:w="25" w:type="dxa"/>
              <w:top w:w="45" w:type="dxa"/>
              <w:right w:w="25" w:type="dxa"/>
              <w:bottom w:w="45" w:type="dxa"/>
            </w:tcMar>
            <w:tcW w:w="490" w:type="dxa"/>
            <w:vAlign w:val="center"/>
            <w:textDirection w:val="lrTb"/>
            <w:noWrap w:val="false"/>
          </w:tcPr>
          <w:p>
            <w:pPr>
              <w:pBdr/>
              <w:spacing/>
              <w:ind/>
              <w:jc w:val="center"/>
              <w:rPr/>
            </w:pPr>
            <w:r>
              <w:rPr>
                <w:b/>
                <w:color w:val="ffffff"/>
              </w:rPr>
              <w:t xml:space="preserve">1</w:t>
            </w:r>
            <w:r/>
          </w:p>
        </w:tc>
        <w:tc>
          <w:tcPr>
            <w:tcBorders/>
            <w:tcMar>
              <w:left w:w="85" w:type="dxa"/>
              <w:top w:w="45" w:type="dxa"/>
              <w:right w:w="15" w:type="dxa"/>
              <w:bottom w:w="45" w:type="dxa"/>
            </w:tcMar>
            <w:tcW w:w="9288" w:type="dxa"/>
            <w:textDirection w:val="lrTb"/>
            <w:noWrap w:val="false"/>
          </w:tcPr>
          <w:p>
            <w:pPr>
              <w:pBdr/>
              <w:spacing/>
              <w:ind/>
              <w:jc w:val="both"/>
              <w:rPr/>
            </w:pPr>
            <w:r>
              <w:rPr>
                <w:color w:val="000000"/>
              </w:rPr>
              <w:t xml:space="preserve">Seleccionar </w:t>
            </w:r>
            <w:r>
              <w:rPr>
                <w:rFonts w:ascii="Consolas" w:hAnsi="Consolas" w:eastAsia="Consolas"/>
                <w:color w:val="2f4554"/>
              </w:rPr>
              <w:t xml:space="preserve">Merma</w:t>
            </w:r>
            <w:r>
              <w:rPr>
                <w:color w:val="000000"/>
              </w:rPr>
              <w:t xml:space="preserve">.</w:t>
            </w:r>
            <w:r/>
          </w:p>
        </w:tc>
      </w:tr>
      <w:tr>
        <w:trPr>
          <w:gridAfter w:val="1"/>
        </w:trPr>
        <w:tc>
          <w:tcPr>
            <w:gridSpan w:val="2"/>
            <w:shd w:val="clear" w:color="auto" w:fill="5b7c99"/>
            <w:tcBorders/>
            <w:tcMar>
              <w:left w:w="25" w:type="dxa"/>
              <w:top w:w="45" w:type="dxa"/>
              <w:right w:w="25" w:type="dxa"/>
              <w:bottom w:w="45" w:type="dxa"/>
            </w:tcMar>
            <w:tcW w:w="490" w:type="dxa"/>
            <w:vAlign w:val="center"/>
            <w:textDirection w:val="lrTb"/>
            <w:noWrap w:val="false"/>
          </w:tcPr>
          <w:p>
            <w:pPr>
              <w:pBdr/>
              <w:spacing/>
              <w:ind/>
              <w:jc w:val="center"/>
              <w:rPr/>
            </w:pPr>
            <w:r>
              <w:rPr>
                <w:b/>
                <w:color w:val="ffffff"/>
              </w:rPr>
              <w:t xml:space="preserve">2</w:t>
            </w:r>
            <w:r/>
          </w:p>
        </w:tc>
        <w:tc>
          <w:tcPr>
            <w:tcBorders/>
            <w:tcMar>
              <w:left w:w="85" w:type="dxa"/>
              <w:top w:w="45" w:type="dxa"/>
              <w:right w:w="15" w:type="dxa"/>
              <w:bottom w:w="45" w:type="dxa"/>
            </w:tcMar>
            <w:tcW w:w="9288" w:type="dxa"/>
            <w:textDirection w:val="lrTb"/>
            <w:noWrap w:val="false"/>
          </w:tcPr>
          <w:p>
            <w:pPr>
              <w:pBdr/>
              <w:spacing/>
              <w:ind/>
              <w:jc w:val="both"/>
              <w:rPr/>
            </w:pPr>
            <w:r>
              <w:rPr>
                <w:color w:val="000000"/>
              </w:rPr>
              <w:t xml:space="preserve">Elegir la subsidiaria. </w:t>
            </w:r>
            <w:r>
              <w:rPr>
                <w:b/>
                <w:color w:val="000000"/>
              </w:rPr>
              <w:t xml:space="preserve">Cuenta de Ajuste</w:t>
            </w:r>
            <w:r>
              <w:rPr>
                <w:color w:val="000000"/>
              </w:rPr>
              <w:t xml:space="preserve"> mostrará únicamente las cuentas activas configuradas para esa subsidiaria.</w:t>
            </w:r>
            <w:r/>
          </w:p>
        </w:tc>
      </w:tr>
      <w:tr>
        <w:trPr>
          <w:gridAfter w:val="1"/>
        </w:trPr>
        <w:tc>
          <w:tcPr>
            <w:gridSpan w:val="2"/>
            <w:shd w:val="clear" w:color="auto" w:fill="5b7c99"/>
            <w:tcBorders/>
            <w:tcMar>
              <w:left w:w="25" w:type="dxa"/>
              <w:top w:w="45" w:type="dxa"/>
              <w:right w:w="25" w:type="dxa"/>
              <w:bottom w:w="45" w:type="dxa"/>
            </w:tcMar>
            <w:tcW w:w="490" w:type="dxa"/>
            <w:vAlign w:val="center"/>
            <w:textDirection w:val="lrTb"/>
            <w:noWrap w:val="false"/>
          </w:tcPr>
          <w:p>
            <w:pPr>
              <w:pBdr/>
              <w:spacing/>
              <w:ind/>
              <w:jc w:val="center"/>
              <w:rPr/>
            </w:pPr>
            <w:r>
              <w:rPr>
                <w:b/>
                <w:color w:val="ffffff"/>
              </w:rPr>
              <w:t xml:space="preserve">3</w:t>
            </w:r>
            <w:r/>
          </w:p>
        </w:tc>
        <w:tc>
          <w:tcPr>
            <w:tcBorders/>
            <w:tcMar>
              <w:left w:w="85" w:type="dxa"/>
              <w:top w:w="45" w:type="dxa"/>
              <w:right w:w="15" w:type="dxa"/>
              <w:bottom w:w="45" w:type="dxa"/>
            </w:tcMar>
            <w:tcW w:w="9288" w:type="dxa"/>
            <w:textDirection w:val="lrTb"/>
            <w:noWrap w:val="false"/>
          </w:tcPr>
          <w:p>
            <w:pPr>
              <w:pBdr/>
              <w:spacing/>
              <w:ind/>
              <w:jc w:val="both"/>
              <w:rPr/>
            </w:pPr>
            <w:r>
              <w:rPr>
                <w:color w:val="000000"/>
              </w:rPr>
              <w:t xml:space="preserve">Completar ubicación de la Merma, servicio y fecha.</w:t>
            </w:r>
            <w:r/>
          </w:p>
        </w:tc>
      </w:tr>
      <w:tr>
        <w:trPr>
          <w:gridAfter w:val="1"/>
        </w:trPr>
        <w:tc>
          <w:tcPr>
            <w:gridSpan w:val="2"/>
            <w:shd w:val="clear" w:color="auto" w:fill="5b7c99"/>
            <w:tcBorders/>
            <w:tcMar>
              <w:left w:w="25" w:type="dxa"/>
              <w:top w:w="45" w:type="dxa"/>
              <w:right w:w="25" w:type="dxa"/>
              <w:bottom w:w="45" w:type="dxa"/>
            </w:tcMar>
            <w:tcW w:w="490" w:type="dxa"/>
            <w:vAlign w:val="center"/>
            <w:textDirection w:val="lrTb"/>
            <w:noWrap w:val="false"/>
          </w:tcPr>
          <w:p>
            <w:pPr>
              <w:pBdr/>
              <w:spacing/>
              <w:ind/>
              <w:jc w:val="center"/>
              <w:rPr/>
            </w:pPr>
            <w:r>
              <w:rPr>
                <w:b/>
                <w:color w:val="ffffff"/>
              </w:rPr>
              <w:t xml:space="preserve">4</w:t>
            </w:r>
            <w:r/>
          </w:p>
        </w:tc>
        <w:tc>
          <w:tcPr>
            <w:tcBorders/>
            <w:tcMar>
              <w:left w:w="85" w:type="dxa"/>
              <w:top w:w="45" w:type="dxa"/>
              <w:right w:w="15" w:type="dxa"/>
              <w:bottom w:w="45" w:type="dxa"/>
            </w:tcMar>
            <w:tcW w:w="9288" w:type="dxa"/>
            <w:textDirection w:val="lrTb"/>
            <w:noWrap w:val="false"/>
          </w:tcPr>
          <w:p>
            <w:pPr>
              <w:pBdr/>
              <w:spacing/>
              <w:ind/>
              <w:jc w:val="both"/>
              <w:rPr/>
            </w:pPr>
            <w:r>
              <w:rPr>
                <w:color w:val="000000"/>
              </w:rPr>
              <w:t xml:space="preserve">Elegir el motivo: </w:t>
            </w:r>
            <w:r>
              <w:rPr>
                <w:rFonts w:ascii="Consolas" w:hAnsi="Consolas" w:eastAsia="Consolas"/>
                <w:color w:val="2f4554"/>
              </w:rPr>
              <w:t xml:space="preserve">Vencimiento</w:t>
            </w:r>
            <w:r>
              <w:rPr>
                <w:color w:val="000000"/>
              </w:rPr>
              <w:t xml:space="preserve">, </w:t>
            </w:r>
            <w:r>
              <w:rPr>
                <w:rFonts w:ascii="Consolas" w:hAnsi="Consolas" w:eastAsia="Consolas"/>
                <w:color w:val="2f4554"/>
              </w:rPr>
              <w:t xml:space="preserve">Deterioro</w:t>
            </w:r>
            <w:r>
              <w:rPr>
                <w:color w:val="000000"/>
              </w:rPr>
              <w:t xml:space="preserve">, </w:t>
            </w:r>
            <w:r>
              <w:rPr>
                <w:rFonts w:ascii="Consolas" w:hAnsi="Consolas" w:eastAsia="Consolas"/>
                <w:color w:val="2f4554"/>
              </w:rPr>
              <w:t xml:space="preserve">Cuarentena</w:t>
            </w:r>
            <w:r>
              <w:rPr>
                <w:color w:val="000000"/>
              </w:rPr>
              <w:t xml:space="preserve"> u </w:t>
            </w:r>
            <w:r>
              <w:rPr>
                <w:rFonts w:ascii="Consolas" w:hAnsi="Consolas" w:eastAsia="Consolas"/>
                <w:color w:val="2f4554"/>
              </w:rPr>
              <w:t xml:space="preserve">Otro</w:t>
            </w:r>
            <w:r>
              <w:rPr>
                <w:color w:val="000000"/>
              </w:rPr>
              <w:t xml:space="preserve">.</w:t>
            </w:r>
            <w:r/>
          </w:p>
        </w:tc>
      </w:tr>
      <w:tr>
        <w:trPr>
          <w:gridAfter w:val="1"/>
        </w:trPr>
        <w:tc>
          <w:tcPr>
            <w:gridSpan w:val="2"/>
            <w:shd w:val="clear" w:color="auto" w:fill="5b7c99"/>
            <w:tcBorders/>
            <w:tcMar>
              <w:left w:w="25" w:type="dxa"/>
              <w:top w:w="45" w:type="dxa"/>
              <w:right w:w="25" w:type="dxa"/>
              <w:bottom w:w="45" w:type="dxa"/>
            </w:tcMar>
            <w:tcW w:w="490" w:type="dxa"/>
            <w:vAlign w:val="center"/>
            <w:textDirection w:val="lrTb"/>
            <w:noWrap w:val="false"/>
          </w:tcPr>
          <w:p>
            <w:pPr>
              <w:pBdr/>
              <w:spacing/>
              <w:ind/>
              <w:jc w:val="center"/>
              <w:rPr/>
            </w:pPr>
            <w:r>
              <w:rPr>
                <w:b/>
                <w:color w:val="ffffff"/>
              </w:rPr>
              <w:t xml:space="preserve">5</w:t>
            </w:r>
            <w:r/>
          </w:p>
        </w:tc>
        <w:tc>
          <w:tcPr>
            <w:tcBorders/>
            <w:tcMar>
              <w:left w:w="85" w:type="dxa"/>
              <w:top w:w="45" w:type="dxa"/>
              <w:right w:w="15" w:type="dxa"/>
              <w:bottom w:w="45" w:type="dxa"/>
            </w:tcMar>
            <w:tcW w:w="9288" w:type="dxa"/>
            <w:textDirection w:val="lrTb"/>
            <w:noWrap w:val="false"/>
          </w:tcPr>
          <w:p>
            <w:pPr>
              <w:pBdr/>
              <w:spacing/>
              <w:ind/>
              <w:jc w:val="both"/>
              <w:rPr/>
            </w:pPr>
            <w:r>
              <w:rPr>
                <w:color w:val="000000"/>
              </w:rPr>
              <w:t xml:space="preserve">Elegir la cuenta de ajuste, responsable y comentarios.</w:t>
            </w:r>
            <w:r/>
          </w:p>
        </w:tc>
      </w:tr>
      <w:tr>
        <w:trPr>
          <w:gridAfter w:val="1"/>
        </w:trPr>
        <w:tc>
          <w:tcPr>
            <w:gridSpan w:val="2"/>
            <w:shd w:val="clear" w:color="auto" w:fill="5b7c99"/>
            <w:tcBorders/>
            <w:tcMar>
              <w:left w:w="25" w:type="dxa"/>
              <w:top w:w="45" w:type="dxa"/>
              <w:right w:w="25" w:type="dxa"/>
              <w:bottom w:w="45" w:type="dxa"/>
            </w:tcMar>
            <w:tcW w:w="490" w:type="dxa"/>
            <w:vAlign w:val="center"/>
            <w:textDirection w:val="lrTb"/>
            <w:noWrap w:val="false"/>
          </w:tcPr>
          <w:p>
            <w:pPr>
              <w:pBdr/>
              <w:spacing/>
              <w:ind/>
              <w:jc w:val="center"/>
              <w:rPr/>
            </w:pPr>
            <w:r>
              <w:rPr>
                <w:b/>
                <w:color w:val="ffffff"/>
              </w:rPr>
              <w:t xml:space="preserve">6</w:t>
            </w:r>
            <w:r/>
          </w:p>
        </w:tc>
        <w:tc>
          <w:tcPr>
            <w:tcBorders/>
            <w:tcMar>
              <w:left w:w="85" w:type="dxa"/>
              <w:top w:w="45" w:type="dxa"/>
              <w:right w:w="15" w:type="dxa"/>
              <w:bottom w:w="45" w:type="dxa"/>
            </w:tcMar>
            <w:tcW w:w="9288" w:type="dxa"/>
            <w:textDirection w:val="lrTb"/>
            <w:noWrap w:val="false"/>
          </w:tcPr>
          <w:p>
            <w:pPr>
              <w:pBdr/>
              <w:spacing/>
              <w:ind/>
              <w:jc w:val="both"/>
              <w:rPr/>
            </w:pPr>
            <w:r>
              <w:rPr>
                <w:color w:val="000000"/>
              </w:rPr>
              <w:t xml:space="preserve">Agregar los artículos, lote cuando aplique y cantidad a dar de baja.</w:t>
            </w:r>
            <w:r/>
          </w:p>
        </w:tc>
      </w:tr>
      <w:tr>
        <w:trPr>
          <w:gridAfter w:val="1"/>
        </w:trPr>
        <w:tc>
          <w:tcPr>
            <w:gridSpan w:val="2"/>
            <w:shd w:val="clear" w:color="auto" w:fill="5b7c99"/>
            <w:tcBorders/>
            <w:tcMar>
              <w:left w:w="25" w:type="dxa"/>
              <w:top w:w="45" w:type="dxa"/>
              <w:right w:w="25" w:type="dxa"/>
              <w:bottom w:w="45" w:type="dxa"/>
            </w:tcMar>
            <w:tcW w:w="490" w:type="dxa"/>
            <w:vAlign w:val="center"/>
            <w:textDirection w:val="lrTb"/>
            <w:noWrap w:val="false"/>
          </w:tcPr>
          <w:p>
            <w:pPr>
              <w:pBdr/>
              <w:spacing/>
              <w:ind/>
              <w:jc w:val="center"/>
              <w:rPr/>
            </w:pPr>
            <w:r>
              <w:rPr>
                <w:b/>
                <w:color w:val="ffffff"/>
              </w:rPr>
              <w:t xml:space="preserve">7</w:t>
            </w:r>
            <w:r/>
          </w:p>
        </w:tc>
        <w:tc>
          <w:tcPr>
            <w:tcBorders/>
            <w:tcMar>
              <w:left w:w="85" w:type="dxa"/>
              <w:top w:w="45" w:type="dxa"/>
              <w:right w:w="15" w:type="dxa"/>
              <w:bottom w:w="45" w:type="dxa"/>
            </w:tcMar>
            <w:tcW w:w="9288" w:type="dxa"/>
            <w:textDirection w:val="lrTb"/>
            <w:noWrap w:val="false"/>
          </w:tcPr>
          <w:p>
            <w:pPr>
              <w:pBdr/>
              <w:spacing/>
              <w:ind/>
              <w:jc w:val="both"/>
              <w:rPr/>
            </w:pPr>
            <w:r>
              <w:rPr>
                <w:color w:val="000000"/>
              </w:rPr>
              <w:t xml:space="preserve">Presionar </w:t>
            </w:r>
            <w:r>
              <w:rPr>
                <w:b/>
                <w:color w:val="000000"/>
              </w:rPr>
              <w:t xml:space="preserve">Guardar Movimiento</w:t>
            </w:r>
            <w:r>
              <w:rPr>
                <w:color w:val="000000"/>
              </w:rPr>
              <w:t xml:space="preserve">.</w:t>
            </w:r>
            <w:r/>
          </w:p>
        </w:tc>
      </w:tr>
      <w:tr>
        <w:trPr>
          <w:gridAfter w:val="1"/>
        </w:trPr>
        <w:tc>
          <w:tcPr>
            <w:gridSpan w:val="2"/>
            <w:shd w:val="clear" w:color="auto" w:fill="5b7c99"/>
            <w:tcBorders/>
            <w:tcMar>
              <w:left w:w="25" w:type="dxa"/>
              <w:top w:w="45" w:type="dxa"/>
              <w:right w:w="25" w:type="dxa"/>
              <w:bottom w:w="45" w:type="dxa"/>
            </w:tcMar>
            <w:tcW w:w="490" w:type="dxa"/>
            <w:vAlign w:val="center"/>
            <w:textDirection w:val="lrTb"/>
            <w:noWrap w:val="false"/>
          </w:tcPr>
          <w:p>
            <w:pPr>
              <w:pBdr/>
              <w:spacing/>
              <w:ind/>
              <w:jc w:val="center"/>
              <w:rPr/>
            </w:pPr>
            <w:r>
              <w:rPr>
                <w:b/>
                <w:color w:val="ffffff"/>
              </w:rPr>
              <w:t xml:space="preserve">8</w:t>
            </w:r>
            <w:r/>
          </w:p>
        </w:tc>
        <w:tc>
          <w:tcPr>
            <w:tcBorders/>
            <w:tcMar>
              <w:left w:w="85" w:type="dxa"/>
              <w:top w:w="45" w:type="dxa"/>
              <w:right w:w="15" w:type="dxa"/>
              <w:bottom w:w="45" w:type="dxa"/>
            </w:tcMar>
            <w:tcW w:w="9288" w:type="dxa"/>
            <w:textDirection w:val="lrTb"/>
            <w:noWrap w:val="false"/>
          </w:tcPr>
          <w:p>
            <w:pPr>
              <w:pBdr/>
              <w:spacing/>
              <w:ind/>
              <w:jc w:val="both"/>
              <w:rPr/>
            </w:pPr>
            <w:r>
              <w:rPr>
                <w:color w:val="000000"/>
              </w:rPr>
              <w:t xml:space="preserve">Revisar el registro y presionar </w:t>
            </w:r>
            <w:r>
              <w:rPr>
                <w:b/>
                <w:color w:val="000000"/>
              </w:rPr>
              <w:t xml:space="preserve">Procesar Merma</w:t>
            </w:r>
            <w:r>
              <w:rPr>
                <w:color w:val="000000"/>
              </w:rPr>
              <w:t xml:space="preserve">.</w:t>
            </w:r>
            <w:r/>
          </w:p>
        </w:tc>
      </w:tr>
    </w:tbl>
    <w:p>
      <w:pPr>
        <w:pBdr/>
        <w:spacing w:after="80"/>
        <w:ind/>
        <w:jc w:val="both"/>
        <w:rPr/>
      </w:pPr>
      <w:r>
        <w:rPr>
          <w:color w:val="000000"/>
        </w:rPr>
        <w:t xml:space="preserve">Al procesar se crea un </w:t>
      </w:r>
      <w:r>
        <w:rPr>
          <w:rFonts w:ascii="Consolas" w:hAnsi="Consolas" w:eastAsia="Consolas"/>
          <w:color w:val="2f4554"/>
        </w:rPr>
        <w:t xml:space="preserve">Inventory Adjustment</w:t>
      </w:r>
      <w:r>
        <w:rPr>
          <w:color w:val="000000"/>
        </w:rPr>
        <w:t xml:space="preserve"> con cantidades negativas en la ubicación elegida, usando la cuenta contable guardada. El movimiento queda en </w:t>
      </w:r>
      <w:r>
        <w:rPr>
          <w:rFonts w:ascii="Consolas" w:hAnsi="Consolas" w:eastAsia="Consolas"/>
          <w:color w:val="2f4554"/>
        </w:rPr>
        <w:t xml:space="preserve">Procesado</w:t>
      </w:r>
      <w:r>
        <w:rPr>
          <w:color w:val="000000"/>
        </w:rPr>
        <w:t xml:space="preserve">.</w:t>
      </w:r>
      <w:r/>
    </w:p>
    <w:tbl>
      <w:tblPr>
        <w:tblStyle w:val="744"/>
        <w:tblInd w:w="0" w:type="dxa"/>
        <w:tblW w:w="0" w:type="auto"/>
        <w:tblBorders>
          <w:top w:val="single" w:color="ffffff" w:sz="0" w:space="0"/>
          <w:left w:val="single" w:color="ffffff" w:sz="0" w:space="0"/>
          <w:bottom w:val="single" w:color="ffffff" w:sz="0" w:space="0"/>
          <w:right w:val="single" w:color="ffffff" w:sz="0" w:space="0"/>
          <w:insideH w:val="single" w:color="ffffff" w:sz="0" w:space="0"/>
          <w:insideV w:val="single" w:color="ffffff" w:sz="0" w:space="0"/>
        </w:tblBorders>
        <w:tblLayout w:type="fixed"/>
        <w:tblLook w:val="04A0" w:firstRow="1" w:lastRow="0" w:firstColumn="1" w:lastColumn="0" w:noHBand="0" w:noVBand="1"/>
      </w:tblPr>
      <w:tblGrid>
        <w:gridCol w:w="245"/>
        <w:gridCol w:w="9576"/>
      </w:tblGrid>
      <w:tr>
        <w:trPr>
          <w:trHeight w:val="320"/>
        </w:trPr>
        <w:tc>
          <w:tcPr>
            <w:tcBorders/>
            <w:tcMar>
              <w:left w:w="0" w:type="dxa"/>
              <w:top w:w="45" w:type="dxa"/>
              <w:right w:w="45" w:type="dxa"/>
              <w:bottom w:w="25" w:type="dxa"/>
            </w:tcMar>
            <w:tcW w:w="245" w:type="dxa"/>
            <w:textDirection w:val="lrTb"/>
            <w:noWrap w:val="false"/>
          </w:tcPr>
          <w:p>
            <w:pPr>
              <w:pBdr/>
              <w:spacing/>
              <w:ind/>
              <w:jc w:val="center"/>
              <w:rPr/>
            </w:pPr>
            <w:r>
              <w:rPr>
                <w:b/>
                <w:color w:val="5b7c99"/>
                <w:sz w:val="14"/>
              </w:rPr>
              <w:t xml:space="preserve">■</w:t>
            </w:r>
            <w:r/>
          </w:p>
        </w:tc>
        <w:tc>
          <w:tcPr>
            <w:tcBorders/>
            <w:tcMar>
              <w:left w:w="0" w:type="dxa"/>
              <w:top w:w="25" w:type="dxa"/>
              <w:right w:w="0" w:type="dxa"/>
              <w:bottom w:w="25" w:type="dxa"/>
            </w:tcMar>
            <w:tcW w:w="9576" w:type="dxa"/>
            <w:textDirection w:val="lrTb"/>
            <w:noWrap w:val="false"/>
          </w:tcPr>
          <w:p>
            <w:pPr>
              <w:keepNext w:val="true"/>
              <w:pBdr/>
              <w:spacing/>
              <w:ind/>
              <w:rPr/>
            </w:pPr>
            <w:r>
              <w:rPr>
                <w:b/>
                <w:color w:val="1f1f1f"/>
                <w:sz w:val="18"/>
              </w:rPr>
              <w:t xml:space="preserve">Cantidades con decimales</w:t>
            </w:r>
            <w:r/>
          </w:p>
        </w:tc>
      </w:tr>
    </w:tbl>
    <w:p>
      <w:pPr>
        <w:pBdr/>
        <w:spacing w:after="80"/>
        <w:ind/>
        <w:jc w:val="both"/>
        <w:rPr/>
      </w:pPr>
      <w:r>
        <w:rPr>
          <w:color w:val="000000"/>
        </w:rPr>
        <w:t xml:space="preserve">Los tres tipos aceptan cantidades con decimales, con un máximo de </w:t>
      </w:r>
      <w:r>
        <w:rPr>
          <w:b/>
          <w:color w:val="000000"/>
        </w:rPr>
        <w:t xml:space="preserve">2 decimales</w:t>
      </w:r>
      <w:r>
        <w:rPr>
          <w:color w:val="000000"/>
        </w:rPr>
        <w:t xml:space="preserve">:</w:t>
      </w:r>
      <w:r/>
    </w:p>
    <w:tbl>
      <w:tblPr>
        <w:tblStyle w:val="744"/>
        <w:jc w:val="center"/>
        <w:tblInd w:w="0" w:type="dxa"/>
        <w:tblW w:w="0" w:type="auto"/>
        <w:tblBorders>
          <w:top w:val="single" w:color="b8c4cd" w:sz="4" w:space="0"/>
          <w:left w:val="single" w:color="b8c4cd" w:sz="4" w:space="0"/>
          <w:bottom w:val="single" w:color="b8c4cd" w:sz="4" w:space="0"/>
          <w:right w:val="single" w:color="b8c4cd" w:sz="4" w:space="0"/>
          <w:insideH w:val="single" w:color="b8c4cd" w:sz="4" w:space="0"/>
          <w:insideV w:val="single" w:color="b8c4cd" w:sz="4" w:space="0"/>
        </w:tblBorders>
        <w:tblLook w:val="04A0" w:firstRow="1" w:lastRow="0" w:firstColumn="1" w:lastColumn="0" w:noHBand="0" w:noVBand="1"/>
      </w:tblPr>
      <w:tblGrid>
        <w:gridCol w:w="4698"/>
        <w:gridCol w:w="4698"/>
      </w:tblGrid>
      <w:tr>
        <w:trPr>
          <w:jc w:val="center"/>
          <w:tblHeader/>
        </w:trPr>
        <w:tc>
          <w:tcPr>
            <w:shd w:val="clear" w:color="auto" w:fill="5b7c99"/>
            <w:tcBorders/>
            <w:tcMar>
              <w:left w:w="75" w:type="dxa"/>
              <w:top w:w="55" w:type="dxa"/>
              <w:right w:w="75" w:type="dxa"/>
              <w:bottom w:w="55" w:type="dxa"/>
            </w:tcMar>
            <w:tcW w:w="4703" w:type="dxa"/>
            <w:textDirection w:val="lrTb"/>
            <w:noWrap w:val="false"/>
          </w:tcPr>
          <w:p>
            <w:pPr>
              <w:pBdr/>
              <w:spacing w:after="0"/>
              <w:ind/>
              <w:rPr/>
            </w:pPr>
            <w:r>
              <w:rPr>
                <w:b/>
                <w:color w:val="ffffff"/>
                <w:sz w:val="14"/>
              </w:rPr>
              <w:t xml:space="preserve">Situación</w:t>
            </w:r>
            <w:r/>
          </w:p>
        </w:tc>
        <w:tc>
          <w:tcPr>
            <w:shd w:val="clear" w:color="auto" w:fill="5b7c99"/>
            <w:tcBorders/>
            <w:tcMar>
              <w:left w:w="75" w:type="dxa"/>
              <w:top w:w="55" w:type="dxa"/>
              <w:right w:w="75" w:type="dxa"/>
              <w:bottom w:w="55" w:type="dxa"/>
            </w:tcMar>
            <w:tcW w:w="4703" w:type="dxa"/>
            <w:textDirection w:val="lrTb"/>
            <w:noWrap w:val="false"/>
          </w:tcPr>
          <w:p>
            <w:pPr>
              <w:pBdr/>
              <w:spacing w:after="0"/>
              <w:ind/>
              <w:rPr/>
            </w:pPr>
            <w:r>
              <w:rPr>
                <w:b/>
                <w:color w:val="ffffff"/>
                <w:sz w:val="14"/>
              </w:rPr>
              <w:t xml:space="preserve">Qué hace el formulario</w:t>
            </w:r>
            <w:r/>
          </w:p>
        </w:tc>
      </w:tr>
      <w:tr>
        <w:trPr>
          <w:jc w:val="center"/>
        </w:trPr>
        <w:tc>
          <w:tcPr>
            <w:tcBorders/>
            <w:tcMar>
              <w:left w:w="75" w:type="dxa"/>
              <w:top w:w="55" w:type="dxa"/>
              <w:right w:w="75" w:type="dxa"/>
              <w:bottom w:w="55" w:type="dxa"/>
            </w:tcMar>
            <w:tcW w:w="4703" w:type="dxa"/>
            <w:textDirection w:val="lrTb"/>
            <w:noWrap w:val="false"/>
          </w:tcPr>
          <w:p>
            <w:pPr>
              <w:pBdr/>
              <w:spacing w:after="0"/>
              <w:ind/>
              <w:rPr/>
            </w:pPr>
            <w:r>
              <w:rPr>
                <w:color w:val="202020"/>
                <w:sz w:val="14"/>
              </w:rPr>
              <w:t xml:space="preserve">Se escribe </w:t>
            </w:r>
            <w:r>
              <w:rPr>
                <w:rFonts w:ascii="Consolas" w:hAnsi="Consolas" w:eastAsia="Consolas"/>
                <w:color w:val="2f4554"/>
                <w:sz w:val="14"/>
              </w:rPr>
              <w:t xml:space="preserve">1,25</w:t>
            </w:r>
            <w:r>
              <w:rPr>
                <w:color w:val="202020"/>
                <w:sz w:val="14"/>
              </w:rPr>
              <w:t xml:space="preserve"> o </w:t>
            </w:r>
            <w:r>
              <w:rPr>
                <w:rFonts w:ascii="Consolas" w:hAnsi="Consolas" w:eastAsia="Consolas"/>
                <w:color w:val="2f4554"/>
                <w:sz w:val="14"/>
              </w:rPr>
              <w:t xml:space="preserve">3,4</w:t>
            </w:r>
            <w:r/>
          </w:p>
        </w:tc>
        <w:tc>
          <w:tcPr>
            <w:tcBorders/>
            <w:tcMar>
              <w:left w:w="75" w:type="dxa"/>
              <w:top w:w="55" w:type="dxa"/>
              <w:right w:w="75" w:type="dxa"/>
              <w:bottom w:w="55" w:type="dxa"/>
            </w:tcMar>
            <w:tcW w:w="4703" w:type="dxa"/>
            <w:textDirection w:val="lrTb"/>
            <w:noWrap w:val="false"/>
          </w:tcPr>
          <w:p>
            <w:pPr>
              <w:pBdr/>
              <w:spacing w:after="0"/>
              <w:ind/>
              <w:rPr/>
            </w:pPr>
            <w:r>
              <w:rPr>
                <w:color w:val="202020"/>
                <w:sz w:val="14"/>
              </w:rPr>
              <w:t xml:space="preserve">Se mantiene igual</w:t>
            </w:r>
            <w:r/>
          </w:p>
        </w:tc>
      </w:tr>
      <w:tr>
        <w:trPr>
          <w:jc w:val="center"/>
        </w:trPr>
        <w:tc>
          <w:tcPr>
            <w:tcBorders/>
            <w:tcMar>
              <w:left w:w="75" w:type="dxa"/>
              <w:top w:w="55" w:type="dxa"/>
              <w:right w:w="75" w:type="dxa"/>
              <w:bottom w:w="55" w:type="dxa"/>
            </w:tcMar>
            <w:tcW w:w="4703" w:type="dxa"/>
            <w:textDirection w:val="lrTb"/>
            <w:noWrap w:val="false"/>
          </w:tcPr>
          <w:p>
            <w:pPr>
              <w:pBdr/>
              <w:spacing w:after="0"/>
              <w:ind/>
              <w:rPr/>
            </w:pPr>
            <w:r>
              <w:rPr>
                <w:color w:val="202020"/>
                <w:sz w:val="14"/>
              </w:rPr>
              <w:t xml:space="preserve">Se escribe </w:t>
            </w:r>
            <w:r>
              <w:rPr>
                <w:rFonts w:ascii="Consolas" w:hAnsi="Consolas" w:eastAsia="Consolas"/>
                <w:color w:val="2f4554"/>
                <w:sz w:val="14"/>
              </w:rPr>
              <w:t xml:space="preserve">0,666</w:t>
            </w:r>
            <w:r/>
          </w:p>
        </w:tc>
        <w:tc>
          <w:tcPr>
            <w:tcBorders/>
            <w:tcMar>
              <w:left w:w="75" w:type="dxa"/>
              <w:top w:w="55" w:type="dxa"/>
              <w:right w:w="75" w:type="dxa"/>
              <w:bottom w:w="55" w:type="dxa"/>
            </w:tcMar>
            <w:tcW w:w="4703" w:type="dxa"/>
            <w:textDirection w:val="lrTb"/>
            <w:noWrap w:val="false"/>
          </w:tcPr>
          <w:p>
            <w:pPr>
              <w:pBdr/>
              <w:spacing w:after="0"/>
              <w:ind/>
              <w:rPr/>
            </w:pPr>
            <w:r>
              <w:rPr>
                <w:color w:val="202020"/>
                <w:sz w:val="14"/>
              </w:rPr>
              <w:t xml:space="preserve">Se redondea a </w:t>
            </w:r>
            <w:r>
              <w:rPr>
                <w:rFonts w:ascii="Consolas" w:hAnsi="Consolas" w:eastAsia="Consolas"/>
                <w:color w:val="2f4554"/>
                <w:sz w:val="14"/>
              </w:rPr>
              <w:t xml:space="preserve">0,67</w:t>
            </w:r>
            <w:r/>
          </w:p>
        </w:tc>
      </w:tr>
      <w:tr>
        <w:trPr>
          <w:jc w:val="center"/>
        </w:trPr>
        <w:tc>
          <w:tcPr>
            <w:tcBorders/>
            <w:tcMar>
              <w:left w:w="75" w:type="dxa"/>
              <w:top w:w="55" w:type="dxa"/>
              <w:right w:w="75" w:type="dxa"/>
              <w:bottom w:w="55" w:type="dxa"/>
            </w:tcMar>
            <w:tcW w:w="4703" w:type="dxa"/>
            <w:textDirection w:val="lrTb"/>
            <w:noWrap w:val="false"/>
          </w:tcPr>
          <w:p>
            <w:pPr>
              <w:pBdr/>
              <w:spacing w:after="0"/>
              <w:ind/>
              <w:rPr/>
            </w:pPr>
            <w:r>
              <w:rPr>
                <w:color w:val="202020"/>
                <w:sz w:val="14"/>
              </w:rPr>
              <w:t xml:space="preserve">La cantidad supera lo disponible o lo pendiente</w:t>
            </w:r>
            <w:r/>
          </w:p>
        </w:tc>
        <w:tc>
          <w:tcPr>
            <w:tcBorders/>
            <w:tcMar>
              <w:left w:w="75" w:type="dxa"/>
              <w:top w:w="55" w:type="dxa"/>
              <w:right w:w="75" w:type="dxa"/>
              <w:bottom w:w="55" w:type="dxa"/>
            </w:tcMar>
            <w:tcW w:w="4703" w:type="dxa"/>
            <w:textDirection w:val="lrTb"/>
            <w:noWrap w:val="false"/>
          </w:tcPr>
          <w:p>
            <w:pPr>
              <w:pBdr/>
              <w:spacing w:after="0"/>
              <w:ind/>
              <w:rPr/>
            </w:pPr>
            <w:r>
              <w:rPr>
                <w:color w:val="202020"/>
                <w:sz w:val="14"/>
              </w:rPr>
              <w:t xml:space="preserve">Avisa y la ajusta al máximo permitido, cortado a 2 decimales hacia abajo: </w:t>
            </w:r>
            <w:r>
              <w:rPr>
                <w:rFonts w:ascii="Consolas" w:hAnsi="Consolas" w:eastAsia="Consolas"/>
                <w:color w:val="2f4554"/>
                <w:sz w:val="14"/>
              </w:rPr>
              <w:t xml:space="preserve">7,566666</w:t>
            </w:r>
            <w:r>
              <w:rPr>
                <w:color w:val="202020"/>
                <w:sz w:val="14"/>
              </w:rPr>
              <w:t xml:space="preserve"> queda en </w:t>
            </w:r>
            <w:r>
              <w:rPr>
                <w:rFonts w:ascii="Consolas" w:hAnsi="Consolas" w:eastAsia="Consolas"/>
                <w:color w:val="2f4554"/>
                <w:sz w:val="14"/>
              </w:rPr>
              <w:t xml:space="preserve">7,56</w:t>
            </w:r>
            <w:r/>
          </w:p>
        </w:tc>
      </w:tr>
      <w:tr>
        <w:trPr>
          <w:jc w:val="center"/>
        </w:trPr>
        <w:tc>
          <w:tcPr>
            <w:tcBorders/>
            <w:tcMar>
              <w:left w:w="75" w:type="dxa"/>
              <w:top w:w="55" w:type="dxa"/>
              <w:right w:w="75" w:type="dxa"/>
              <w:bottom w:w="55" w:type="dxa"/>
            </w:tcMar>
            <w:tcW w:w="4703" w:type="dxa"/>
            <w:textDirection w:val="lrTb"/>
            <w:noWrap w:val="false"/>
          </w:tcPr>
          <w:p>
            <w:pPr>
              <w:pBdr/>
              <w:spacing w:after="0"/>
              <w:ind/>
              <w:rPr/>
            </w:pPr>
            <w:r>
              <w:rPr>
                <w:color w:val="202020"/>
                <w:sz w:val="14"/>
              </w:rPr>
              <w:t xml:space="preserve">Cantidad a Devolver precargada</w:t>
            </w:r>
            <w:r/>
          </w:p>
        </w:tc>
        <w:tc>
          <w:tcPr>
            <w:tcBorders/>
            <w:tcMar>
              <w:left w:w="75" w:type="dxa"/>
              <w:top w:w="55" w:type="dxa"/>
              <w:right w:w="75" w:type="dxa"/>
              <w:bottom w:w="55" w:type="dxa"/>
            </w:tcMar>
            <w:tcW w:w="4703" w:type="dxa"/>
            <w:textDirection w:val="lrTb"/>
            <w:noWrap w:val="false"/>
          </w:tcPr>
          <w:p>
            <w:pPr>
              <w:pBdr/>
              <w:spacing w:after="0"/>
              <w:ind/>
              <w:rPr/>
            </w:pPr>
            <w:r>
              <w:rPr>
                <w:color w:val="202020"/>
                <w:sz w:val="14"/>
              </w:rPr>
              <w:t xml:space="preserve">Se muestra el pendiente cortado a 2 decimales: </w:t>
            </w:r>
            <w:r>
              <w:rPr>
                <w:rFonts w:ascii="Consolas" w:hAnsi="Consolas" w:eastAsia="Consolas"/>
                <w:color w:val="2f4554"/>
                <w:sz w:val="14"/>
              </w:rPr>
              <w:t xml:space="preserve">0,43333</w:t>
            </w:r>
            <w:r>
              <w:rPr>
                <w:color w:val="202020"/>
                <w:sz w:val="14"/>
              </w:rPr>
              <w:t xml:space="preserve"> queda en </w:t>
            </w:r>
            <w:r>
              <w:rPr>
                <w:rFonts w:ascii="Consolas" w:hAnsi="Consolas" w:eastAsia="Consolas"/>
                <w:color w:val="2f4554"/>
                <w:sz w:val="14"/>
              </w:rPr>
              <w:t xml:space="preserve">0,43</w:t>
            </w:r>
            <w:r/>
          </w:p>
        </w:tc>
      </w:tr>
    </w:tbl>
    <w:p>
      <w:pPr>
        <w:pBdr/>
        <w:spacing w:after="0"/>
        <w:ind/>
        <w:rPr/>
      </w:pPr>
      <w:r/>
      <w:r/>
    </w:p>
    <w:p>
      <w:pPr>
        <w:pBdr/>
        <w:spacing w:after="80"/>
        <w:ind/>
        <w:jc w:val="both"/>
        <w:rPr/>
      </w:pPr>
      <w:r>
        <w:rPr>
          <w:color w:val="000000"/>
        </w:rPr>
        <w:t xml:space="preserve">El ajuste hacia abajo evita pedir más de lo que existe. Por eso, un saldo con más de 2 decimales no se puede mover completo: de </w:t>
      </w:r>
      <w:r>
        <w:rPr>
          <w:rFonts w:ascii="Consolas" w:hAnsi="Consolas" w:eastAsia="Consolas"/>
          <w:color w:val="2f4554"/>
        </w:rPr>
        <w:t xml:space="preserve">7,566666</w:t>
      </w:r>
      <w:r>
        <w:rPr>
          <w:color w:val="000000"/>
        </w:rPr>
        <w:t xml:space="preserve"> se pueden prestar o dar de baja como máximo </w:t>
      </w:r>
      <w:r>
        <w:rPr>
          <w:rFonts w:ascii="Consolas" w:hAnsi="Consolas" w:eastAsia="Consolas"/>
          <w:color w:val="2f4554"/>
        </w:rPr>
        <w:t xml:space="preserve">7,56</w:t>
      </w:r>
      <w:r>
        <w:rPr>
          <w:color w:val="000000"/>
        </w:rPr>
        <w:t xml:space="preserve">.</w:t>
      </w:r>
      <w:r/>
    </w:p>
    <w:tbl>
      <w:tblPr>
        <w:tblStyle w:val="744"/>
        <w:tblInd w:w="0" w:type="dxa"/>
        <w:tblW w:w="0" w:type="auto"/>
        <w:tblBorders>
          <w:top w:val="single" w:color="ffffff" w:sz="0" w:space="0"/>
          <w:left w:val="single" w:color="ffffff" w:sz="0" w:space="0"/>
          <w:bottom w:val="single" w:color="ffffff" w:sz="0" w:space="0"/>
          <w:right w:val="single" w:color="ffffff" w:sz="0" w:space="0"/>
          <w:insideH w:val="single" w:color="ffffff" w:sz="0" w:space="0"/>
          <w:insideV w:val="single" w:color="ffffff" w:sz="0" w:space="0"/>
        </w:tblBorders>
        <w:tblLayout w:type="fixed"/>
        <w:tblLook w:val="04A0" w:firstRow="1" w:lastRow="0" w:firstColumn="1" w:lastColumn="0" w:noHBand="0" w:noVBand="1"/>
      </w:tblPr>
      <w:tblGrid>
        <w:gridCol w:w="245"/>
        <w:gridCol w:w="9576"/>
      </w:tblGrid>
      <w:tr>
        <w:trPr>
          <w:trHeight w:val="320"/>
        </w:trPr>
        <w:tc>
          <w:tcPr>
            <w:tcBorders/>
            <w:tcMar>
              <w:left w:w="0" w:type="dxa"/>
              <w:top w:w="45" w:type="dxa"/>
              <w:right w:w="45" w:type="dxa"/>
              <w:bottom w:w="25" w:type="dxa"/>
            </w:tcMar>
            <w:tcW w:w="245" w:type="dxa"/>
            <w:textDirection w:val="lrTb"/>
            <w:noWrap w:val="false"/>
          </w:tcPr>
          <w:p>
            <w:pPr>
              <w:pBdr/>
              <w:spacing/>
              <w:ind/>
              <w:jc w:val="center"/>
              <w:rPr/>
            </w:pPr>
            <w:r>
              <w:rPr>
                <w:b/>
                <w:color w:val="5b7c99"/>
                <w:sz w:val="14"/>
              </w:rPr>
              <w:t xml:space="preserve">■</w:t>
            </w:r>
            <w:r/>
          </w:p>
        </w:tc>
        <w:tc>
          <w:tcPr>
            <w:tcBorders/>
            <w:tcMar>
              <w:left w:w="0" w:type="dxa"/>
              <w:top w:w="25" w:type="dxa"/>
              <w:right w:w="0" w:type="dxa"/>
              <w:bottom w:w="25" w:type="dxa"/>
            </w:tcMar>
            <w:tcW w:w="9576" w:type="dxa"/>
            <w:textDirection w:val="lrTb"/>
            <w:noWrap w:val="false"/>
          </w:tcPr>
          <w:p>
            <w:pPr>
              <w:keepNext w:val="true"/>
              <w:pBdr/>
              <w:spacing/>
              <w:ind/>
              <w:rPr/>
            </w:pPr>
            <w:r>
              <w:rPr>
                <w:b/>
                <w:color w:val="1f1f1f"/>
                <w:sz w:val="18"/>
              </w:rPr>
              <w:t xml:space="preserve">Imprimir un comprobante</w:t>
            </w:r>
            <w:r/>
          </w:p>
        </w:tc>
      </w:tr>
    </w:tbl>
    <w:p>
      <w:pPr>
        <w:pBdr/>
        <w:spacing w:after="80"/>
        <w:ind/>
        <w:jc w:val="both"/>
        <w:rPr/>
      </w:pPr>
      <w:r>
        <w:rPr>
          <w:color w:val="000000"/>
        </w:rPr>
        <w:t xml:space="preserve">Abrir el movimiento y presionar </w:t>
      </w:r>
      <w:r>
        <w:rPr>
          <w:b/>
          <w:color w:val="000000"/>
        </w:rPr>
        <w:t xml:space="preserve">Imprimir Comprobante</w:t>
      </w:r>
      <w:r>
        <w:rPr>
          <w:color w:val="000000"/>
        </w:rPr>
        <w:t xml:space="preserve">. El módulo selecciona automáticamente la plantilla de Préstamo, Devolución o Merma.</w:t>
      </w:r>
      <w:r/>
    </w:p>
    <w:p>
      <w:pPr>
        <w:pBdr/>
        <w:spacing w:after="80"/>
        <w:ind/>
        <w:jc w:val="both"/>
        <w:rPr/>
      </w:pPr>
      <w:r>
        <w:rPr>
          <w:color w:val="000000"/>
        </w:rPr>
        <w:t xml:space="preserve">El comprobante puede imprimirse antes o después del procesamiento, incluso si el movimiento fue anulado. En una devolución sin saldo pendiente el botón puede no mostrarse.</w:t>
      </w:r>
      <w:r/>
    </w:p>
    <w:tbl>
      <w:tblPr>
        <w:tblStyle w:val="744"/>
        <w:tblInd w:w="0" w:type="dxa"/>
        <w:tblW w:w="0" w:type="auto"/>
        <w:tblBorders>
          <w:top w:val="single" w:color="ffffff" w:sz="0" w:space="0"/>
          <w:left w:val="single" w:color="ffffff" w:sz="0" w:space="0"/>
          <w:bottom w:val="single" w:color="ffffff" w:sz="0" w:space="0"/>
          <w:right w:val="single" w:color="ffffff" w:sz="0" w:space="0"/>
          <w:insideH w:val="single" w:color="ffffff" w:sz="0" w:space="0"/>
          <w:insideV w:val="single" w:color="ffffff" w:sz="0" w:space="0"/>
        </w:tblBorders>
        <w:tblLayout w:type="fixed"/>
        <w:tblLook w:val="04A0" w:firstRow="1" w:lastRow="0" w:firstColumn="1" w:lastColumn="0" w:noHBand="0" w:noVBand="1"/>
      </w:tblPr>
      <w:tblGrid>
        <w:gridCol w:w="245"/>
        <w:gridCol w:w="9576"/>
      </w:tblGrid>
      <w:tr>
        <w:trPr>
          <w:trHeight w:val="320"/>
        </w:trPr>
        <w:tc>
          <w:tcPr>
            <w:tcBorders/>
            <w:tcMar>
              <w:left w:w="0" w:type="dxa"/>
              <w:top w:w="45" w:type="dxa"/>
              <w:right w:w="45" w:type="dxa"/>
              <w:bottom w:w="25" w:type="dxa"/>
            </w:tcMar>
            <w:tcW w:w="245" w:type="dxa"/>
            <w:textDirection w:val="lrTb"/>
            <w:noWrap w:val="false"/>
          </w:tcPr>
          <w:p>
            <w:pPr>
              <w:pBdr/>
              <w:spacing/>
              <w:ind/>
              <w:jc w:val="center"/>
              <w:rPr/>
            </w:pPr>
            <w:r>
              <w:rPr>
                <w:b/>
                <w:color w:val="5b7c99"/>
                <w:sz w:val="14"/>
              </w:rPr>
              <w:t xml:space="preserve">■</w:t>
            </w:r>
            <w:r/>
          </w:p>
        </w:tc>
        <w:tc>
          <w:tcPr>
            <w:tcBorders/>
            <w:tcMar>
              <w:left w:w="0" w:type="dxa"/>
              <w:top w:w="25" w:type="dxa"/>
              <w:right w:w="0" w:type="dxa"/>
              <w:bottom w:w="25" w:type="dxa"/>
            </w:tcMar>
            <w:tcW w:w="9576" w:type="dxa"/>
            <w:textDirection w:val="lrTb"/>
            <w:noWrap w:val="false"/>
          </w:tcPr>
          <w:p>
            <w:pPr>
              <w:keepNext w:val="true"/>
              <w:pBdr/>
              <w:spacing/>
              <w:ind/>
              <w:rPr/>
            </w:pPr>
            <w:r>
              <w:rPr>
                <w:b/>
                <w:color w:val="1f1f1f"/>
                <w:sz w:val="18"/>
              </w:rPr>
              <w:t xml:space="preserve">Anular un movimiento</w:t>
            </w:r>
            <w:r/>
          </w:p>
        </w:tc>
      </w:tr>
    </w:tbl>
    <w:p>
      <w:pPr>
        <w:pBdr/>
        <w:spacing w:after="80"/>
        <w:ind/>
        <w:jc w:val="both"/>
        <w:rPr/>
      </w:pPr>
      <w:r>
        <w:rPr>
          <w:color w:val="000000"/>
        </w:rPr>
        <w:t xml:space="preserve">La acción </w:t>
      </w:r>
      <w:r>
        <w:rPr>
          <w:b/>
          <w:color w:val="000000"/>
        </w:rPr>
        <w:t xml:space="preserve">Anular Movimiento</w:t>
      </w:r>
      <w:r>
        <w:rPr>
          <w:color w:val="000000"/>
        </w:rPr>
        <w:t xml:space="preserve"> está disponible mientras el registro se encuentre en </w:t>
      </w:r>
      <w:r>
        <w:rPr>
          <w:rFonts w:ascii="Consolas" w:hAnsi="Consolas" w:eastAsia="Consolas"/>
          <w:color w:val="2f4554"/>
        </w:rPr>
        <w:t xml:space="preserve">Pendiente de Procesar</w:t>
      </w:r>
      <w:r>
        <w:rPr>
          <w:color w:val="000000"/>
        </w:rPr>
        <w:t xml:space="preserve">. La anulación cambia el estado; no revierte una transacción de inventario ya creada.</w:t>
      </w:r>
      <w:r/>
    </w:p>
    <w:p>
      <w:pPr>
        <w:keepNext w:val="true"/>
        <w:pBdr>
          <w:bottom w:val="single" w:color="5b7c99" w:sz="10" w:space="4"/>
        </w:pBdr>
        <w:spacing w:after="100" w:before="200"/>
        <w:ind/>
        <w:rPr/>
      </w:pPr>
      <w:r>
        <w:rPr>
          <w:b/>
          <w:color w:val="1f1f1f"/>
          <w:sz w:val="22"/>
        </w:rPr>
        <w:t xml:space="preserve">QUÉ OCURRE DURANTE EL PROCESO</w:t>
      </w:r>
      <w:r/>
    </w:p>
    <w:p>
      <w:pPr>
        <w:pBdr/>
        <w:spacing w:after="80"/>
        <w:ind/>
        <w:jc w:val="both"/>
        <w:rPr/>
      </w:pPr>
      <w:r>
        <w:rPr>
          <w:color w:val="000000"/>
        </w:rPr>
        <w:t xml:space="preserve">Al presionar un botón de procesamiento, este queda deshabilitado y se muestra el aviso </w:t>
      </w:r>
      <w:r>
        <w:rPr>
          <w:b/>
          <w:color w:val="000000"/>
        </w:rPr>
        <w:t xml:space="preserve">Procesando el movimiento</w:t>
      </w:r>
      <w:r>
        <w:rPr>
          <w:color w:val="000000"/>
        </w:rPr>
        <w:t xml:space="preserve">. No se debe cerrar ni recargar la página.</w:t>
      </w:r>
      <w:r/>
    </w:p>
    <w:p>
      <w:pPr>
        <w:pBdr/>
        <w:spacing w:after="80"/>
        <w:ind/>
        <w:jc w:val="both"/>
        <w:rPr/>
      </w:pPr>
      <w:r>
        <w:rPr>
          <w:color w:val="000000"/>
        </w:rPr>
        <w:t xml:space="preserve">El servidor vuelve a validar el estado antes de crear una transacción. Esta segunda validación evita generar otra transacción si el usuario hace doble clic o repite la URL.</w:t>
      </w:r>
      <w:r/>
    </w:p>
    <w:p>
      <w:pPr>
        <w:pBdr/>
        <w:spacing w:after="80"/>
        <w:ind/>
        <w:jc w:val="both"/>
        <w:rPr/>
      </w:pPr>
      <w:r>
        <w:rPr>
          <w:color w:val="000000"/>
        </w:rPr>
        <w:t xml:space="preserve">También se verifica:</w:t>
      </w:r>
      <w:r/>
    </w:p>
    <w:p>
      <w:pPr>
        <w:pBdr/>
        <w:spacing w:after="44"/>
        <w:ind w:hanging="187" w:left="259"/>
        <w:rPr/>
      </w:pPr>
      <w:r>
        <w:rPr>
          <w:b/>
          <w:color w:val="5b7c99"/>
          <w:sz w:val="17"/>
        </w:rPr>
        <w:t xml:space="preserve">• </w:t>
      </w:r>
      <w:r>
        <w:rPr>
          <w:color w:val="000000"/>
        </w:rPr>
        <w:t xml:space="preserve">Que exista detalle y que las cantidades sean mayores que cero.</w:t>
      </w:r>
      <w:r/>
    </w:p>
    <w:p>
      <w:pPr>
        <w:pBdr/>
        <w:spacing w:after="44"/>
        <w:ind w:hanging="187" w:left="259"/>
        <w:rPr/>
      </w:pPr>
      <w:r>
        <w:rPr>
          <w:b/>
          <w:color w:val="5b7c99"/>
          <w:sz w:val="17"/>
        </w:rPr>
        <w:t xml:space="preserve">• </w:t>
      </w:r>
      <w:r>
        <w:rPr>
          <w:color w:val="000000"/>
        </w:rPr>
        <w:t xml:space="preserve">Que haya stock suficiente para el artículo o lote.</w:t>
      </w:r>
      <w:r/>
    </w:p>
    <w:p>
      <w:pPr>
        <w:pBdr/>
        <w:spacing w:after="44"/>
        <w:ind w:hanging="187" w:left="259"/>
        <w:rPr/>
      </w:pPr>
      <w:r>
        <w:rPr>
          <w:b/>
          <w:color w:val="5b7c99"/>
          <w:sz w:val="17"/>
        </w:rPr>
        <w:t xml:space="preserve">• </w:t>
      </w:r>
      <w:r>
        <w:rPr>
          <w:color w:val="000000"/>
        </w:rPr>
        <w:t xml:space="preserve">Que una devolución no exceda la cantidad pendiente.</w:t>
      </w:r>
      <w:r/>
    </w:p>
    <w:p>
      <w:pPr>
        <w:pBdr/>
        <w:spacing w:after="44"/>
        <w:ind w:hanging="187" w:left="259"/>
        <w:rPr/>
      </w:pPr>
      <w:r>
        <w:rPr>
          <w:b/>
          <w:color w:val="5b7c99"/>
          <w:sz w:val="17"/>
        </w:rPr>
        <w:t xml:space="preserve">• </w:t>
      </w:r>
      <w:r>
        <w:rPr>
          <w:color w:val="000000"/>
        </w:rPr>
        <w:t xml:space="preserve">Que la Merma tenga una cuenta de ajuste guardada.</w:t>
      </w:r>
      <w:r/>
    </w:p>
    <w:p>
      <w:pPr>
        <w:pBdr/>
        <w:spacing w:after="44"/>
        <w:ind w:hanging="187" w:left="259"/>
        <w:rPr/>
      </w:pPr>
      <w:r>
        <w:rPr>
          <w:b/>
          <w:color w:val="5b7c99"/>
          <w:sz w:val="17"/>
        </w:rPr>
        <w:t xml:space="preserve">• </w:t>
      </w:r>
      <w:r>
        <w:rPr>
          <w:color w:val="000000"/>
        </w:rPr>
        <w:t xml:space="preserve">Que el movimiento siga en </w:t>
      </w:r>
      <w:r>
        <w:rPr>
          <w:rFonts w:ascii="Consolas" w:hAnsi="Consolas" w:eastAsia="Consolas"/>
          <w:color w:val="2f4554"/>
        </w:rPr>
        <w:t xml:space="preserve">Pendiente de Procesar</w:t>
      </w:r>
      <w:r>
        <w:rPr>
          <w:color w:val="000000"/>
        </w:rPr>
        <w:t xml:space="preserve">.</w:t>
      </w:r>
      <w:r/>
    </w:p>
    <w:p>
      <w:pPr>
        <w:keepNext w:val="true"/>
        <w:pBdr>
          <w:bottom w:val="single" w:color="5b7c99" w:sz="10" w:space="4"/>
        </w:pBdr>
        <w:spacing w:after="100" w:before="200"/>
        <w:ind/>
        <w:rPr/>
      </w:pPr>
      <w:r>
        <w:rPr>
          <w:b/>
          <w:color w:val="1f1f1f"/>
          <w:sz w:val="22"/>
        </w:rPr>
        <w:t xml:space="preserve">CONFIGURACIÓN FUNCIONAL</w:t>
      </w:r>
      <w:r/>
    </w:p>
    <w:tbl>
      <w:tblPr>
        <w:tblStyle w:val="744"/>
        <w:tblInd w:w="0" w:type="dxa"/>
        <w:tblW w:w="0" w:type="auto"/>
        <w:tblBorders>
          <w:top w:val="single" w:color="ffffff" w:sz="0" w:space="0"/>
          <w:left w:val="single" w:color="ffffff" w:sz="0" w:space="0"/>
          <w:bottom w:val="single" w:color="ffffff" w:sz="0" w:space="0"/>
          <w:right w:val="single" w:color="ffffff" w:sz="0" w:space="0"/>
          <w:insideH w:val="single" w:color="ffffff" w:sz="0" w:space="0"/>
          <w:insideV w:val="single" w:color="ffffff" w:sz="0" w:space="0"/>
        </w:tblBorders>
        <w:tblLayout w:type="fixed"/>
        <w:tblLook w:val="04A0" w:firstRow="1" w:lastRow="0" w:firstColumn="1" w:lastColumn="0" w:noHBand="0" w:noVBand="1"/>
      </w:tblPr>
      <w:tblGrid>
        <w:gridCol w:w="245"/>
        <w:gridCol w:w="9576"/>
      </w:tblGrid>
      <w:tr>
        <w:trPr>
          <w:trHeight w:val="320"/>
        </w:trPr>
        <w:tc>
          <w:tcPr>
            <w:tcBorders/>
            <w:tcMar>
              <w:left w:w="0" w:type="dxa"/>
              <w:top w:w="45" w:type="dxa"/>
              <w:right w:w="45" w:type="dxa"/>
              <w:bottom w:w="25" w:type="dxa"/>
            </w:tcMar>
            <w:tcW w:w="245" w:type="dxa"/>
            <w:textDirection w:val="lrTb"/>
            <w:noWrap w:val="false"/>
          </w:tcPr>
          <w:p>
            <w:pPr>
              <w:pBdr/>
              <w:spacing/>
              <w:ind/>
              <w:jc w:val="center"/>
              <w:rPr/>
            </w:pPr>
            <w:r>
              <w:rPr>
                <w:b/>
                <w:color w:val="5b7c99"/>
                <w:sz w:val="14"/>
              </w:rPr>
              <w:t xml:space="preserve">■</w:t>
            </w:r>
            <w:r/>
          </w:p>
        </w:tc>
        <w:tc>
          <w:tcPr>
            <w:tcBorders/>
            <w:tcMar>
              <w:left w:w="0" w:type="dxa"/>
              <w:top w:w="25" w:type="dxa"/>
              <w:right w:w="0" w:type="dxa"/>
              <w:bottom w:w="25" w:type="dxa"/>
            </w:tcMar>
            <w:tcW w:w="9576" w:type="dxa"/>
            <w:textDirection w:val="lrTb"/>
            <w:noWrap w:val="false"/>
          </w:tcPr>
          <w:p>
            <w:pPr>
              <w:keepNext w:val="true"/>
              <w:pBdr/>
              <w:spacing/>
              <w:ind/>
              <w:rPr/>
            </w:pPr>
            <w:r>
              <w:rPr>
                <w:b/>
                <w:color w:val="1f1f1f"/>
                <w:sz w:val="18"/>
              </w:rPr>
              <w:t xml:space="preserve">Bodega de préstamos</w:t>
            </w:r>
            <w:r/>
          </w:p>
        </w:tc>
      </w:tr>
    </w:tbl>
    <w:p>
      <w:pPr>
        <w:pBdr/>
        <w:spacing w:after="80"/>
        <w:ind/>
        <w:jc w:val="both"/>
        <w:rPr/>
      </w:pPr>
      <w:r>
        <w:rPr>
          <w:color w:val="000000"/>
        </w:rPr>
        <w:t xml:space="preserve">Ruta:</w:t>
      </w:r>
      <w:r/>
    </w:p>
    <w:tbl>
      <w:tblPr>
        <w:tblStyle w:val="744"/>
        <w:tblInd w:w="0" w:type="dxa"/>
        <w:tblW w:w="0" w:type="auto"/>
        <w:tblBorders>
          <w:top w:val="single" w:color="d3dce3" w:sz="4" w:space="0"/>
          <w:left w:val="single" w:color="d3dce3" w:sz="4" w:space="0"/>
          <w:bottom w:val="single" w:color="d3dce3" w:sz="4" w:space="0"/>
          <w:right w:val="single" w:color="d3dce3" w:sz="4" w:space="0"/>
          <w:insideH w:val="single" w:color="d3dce3" w:sz="4" w:space="0"/>
          <w:insideV w:val="single" w:color="d3dce3" w:sz="4" w:space="0"/>
        </w:tblBorders>
        <w:tblLook w:val="04A0" w:firstRow="1" w:lastRow="0" w:firstColumn="1" w:lastColumn="0" w:noHBand="0" w:noVBand="1"/>
      </w:tblPr>
      <w:tblGrid>
        <w:gridCol w:w="9396"/>
      </w:tblGrid>
      <w:tr>
        <w:trPr/>
        <w:tc>
          <w:tcPr>
            <w:shd w:val="clear" w:color="auto" w:fill="eef2f5"/>
            <w:tcBorders/>
            <w:tcMar>
              <w:left w:w="100" w:type="dxa"/>
              <w:top w:w="75" w:type="dxa"/>
              <w:right w:w="100" w:type="dxa"/>
              <w:bottom w:w="75" w:type="dxa"/>
            </w:tcMar>
            <w:tcW w:w="9406" w:type="dxa"/>
            <w:textDirection w:val="lrTb"/>
            <w:noWrap w:val="false"/>
          </w:tcPr>
          <w:p>
            <w:pPr>
              <w:pBdr/>
              <w:spacing/>
              <w:ind/>
              <w:rPr/>
            </w:pPr>
            <w:r>
              <w:rPr>
                <w:rFonts w:ascii="Consolas" w:hAnsi="Consolas" w:eastAsia="Consolas"/>
                <w:color w:val="2f4554"/>
                <w:sz w:val="15"/>
              </w:rPr>
              <w:t xml:space="preserve">Configuracion &gt; Empresa &gt; Ubicaciones</w:t>
            </w:r>
            <w:r/>
          </w:p>
        </w:tc>
      </w:tr>
    </w:tbl>
    <w:p>
      <w:pPr>
        <w:pBdr/>
        <w:spacing w:after="80"/>
        <w:ind/>
        <w:jc w:val="both"/>
        <w:rPr/>
      </w:pPr>
      <w:r>
        <w:rPr>
          <w:color w:val="000000"/>
        </w:rPr>
        <w:t xml:space="preserve">En cada subsidiaria debe existir una sola ubicación con:</w:t>
      </w:r>
      <w:r/>
    </w:p>
    <w:p>
      <w:pPr>
        <w:pBdr/>
        <w:spacing w:after="44"/>
        <w:ind w:hanging="187" w:left="259"/>
        <w:rPr/>
      </w:pPr>
      <w:r>
        <w:rPr>
          <w:b/>
          <w:color w:val="5b7c99"/>
          <w:sz w:val="17"/>
        </w:rPr>
        <w:t xml:space="preserve">• </w:t>
      </w:r>
      <w:r>
        <w:rPr>
          <w:b/>
          <w:color w:val="000000"/>
        </w:rPr>
        <w:t xml:space="preserve">AS Bodega de Prestamos y Devoluciones</w:t>
      </w:r>
      <w:r>
        <w:rPr>
          <w:color w:val="000000"/>
        </w:rPr>
        <w:t xml:space="preserve">: marcado.</w:t>
      </w:r>
      <w:r/>
    </w:p>
    <w:p>
      <w:pPr>
        <w:pBdr/>
        <w:spacing w:after="44"/>
        <w:ind w:hanging="187" w:left="259"/>
        <w:rPr/>
      </w:pPr>
      <w:r>
        <w:rPr>
          <w:b/>
          <w:color w:val="5b7c99"/>
          <w:sz w:val="17"/>
        </w:rPr>
        <w:t xml:space="preserve">• </w:t>
      </w:r>
      <w:r>
        <w:rPr>
          <w:b/>
          <w:color w:val="000000"/>
        </w:rPr>
      </w:r>
      <w:r>
        <w:rPr>
          <w:b/>
          <w:color w:val="000000"/>
        </w:rPr>
        <w:t xml:space="preserve"> Poner a disposición el inventario</w:t>
      </w:r>
      <w:r>
        <w:rPr>
          <w:b/>
          <w:color w:val="000000"/>
        </w:rPr>
      </w:r>
      <w:r>
        <w:rPr>
          <w:color w:val="000000"/>
        </w:rPr>
        <w:t xml:space="preserve">: desmarcado.</w:t>
      </w:r>
      <w:r/>
    </w:p>
    <w:p>
      <w:pPr>
        <w:pBdr/>
        <w:spacing w:after="80"/>
        <w:ind/>
        <w:jc w:val="both"/>
        <w:rPr/>
      </w:pPr>
      <w:r>
        <w:rPr>
          <w:color w:val="000000"/>
        </w:rPr>
        <w:t xml:space="preserve">Esa ubicación recibe los préstamos y es el origen de sus devoluciones. Si falta, </w:t>
      </w:r>
      <w:r>
        <w:rPr>
          <w:b/>
          <w:color w:val="000000"/>
        </w:rPr>
        <w:t xml:space="preserve">Ubicación Destino</w:t>
      </w:r>
      <w:r>
        <w:rPr>
          <w:color w:val="000000"/>
        </w:rPr>
        <w:t xml:space="preserve"> queda vacía y no se puede guardar el préstamo.</w:t>
      </w:r>
      <w:r/>
    </w:p>
    <w:tbl>
      <w:tblPr>
        <w:tblStyle w:val="744"/>
        <w:tblInd w:w="0" w:type="dxa"/>
        <w:tblW w:w="0" w:type="auto"/>
        <w:tblBorders>
          <w:top w:val="single" w:color="ffffff" w:sz="0" w:space="0"/>
          <w:left w:val="single" w:color="ffffff" w:sz="0" w:space="0"/>
          <w:bottom w:val="single" w:color="ffffff" w:sz="0" w:space="0"/>
          <w:right w:val="single" w:color="ffffff" w:sz="0" w:space="0"/>
          <w:insideH w:val="single" w:color="ffffff" w:sz="0" w:space="0"/>
          <w:insideV w:val="single" w:color="ffffff" w:sz="0" w:space="0"/>
        </w:tblBorders>
        <w:tblLayout w:type="fixed"/>
        <w:tblLook w:val="04A0" w:firstRow="1" w:lastRow="0" w:firstColumn="1" w:lastColumn="0" w:noHBand="0" w:noVBand="1"/>
      </w:tblPr>
      <w:tblGrid>
        <w:gridCol w:w="245"/>
        <w:gridCol w:w="9576"/>
      </w:tblGrid>
      <w:tr>
        <w:trPr>
          <w:trHeight w:val="320"/>
        </w:trPr>
        <w:tc>
          <w:tcPr>
            <w:tcBorders/>
            <w:tcMar>
              <w:left w:w="0" w:type="dxa"/>
              <w:top w:w="45" w:type="dxa"/>
              <w:right w:w="45" w:type="dxa"/>
              <w:bottom w:w="25" w:type="dxa"/>
            </w:tcMar>
            <w:tcW w:w="245" w:type="dxa"/>
            <w:textDirection w:val="lrTb"/>
            <w:noWrap w:val="false"/>
          </w:tcPr>
          <w:p>
            <w:pPr>
              <w:pBdr/>
              <w:spacing/>
              <w:ind/>
              <w:jc w:val="center"/>
              <w:rPr/>
            </w:pPr>
            <w:r>
              <w:rPr>
                <w:b/>
                <w:color w:val="5b7c99"/>
                <w:sz w:val="14"/>
              </w:rPr>
              <w:t xml:space="preserve">■</w:t>
            </w:r>
            <w:r/>
          </w:p>
        </w:tc>
        <w:tc>
          <w:tcPr>
            <w:tcBorders/>
            <w:tcMar>
              <w:left w:w="0" w:type="dxa"/>
              <w:top w:w="25" w:type="dxa"/>
              <w:right w:w="0" w:type="dxa"/>
              <w:bottom w:w="25" w:type="dxa"/>
            </w:tcMar>
            <w:tcW w:w="9576" w:type="dxa"/>
            <w:textDirection w:val="lrTb"/>
            <w:noWrap w:val="false"/>
          </w:tcPr>
          <w:p>
            <w:pPr>
              <w:keepNext w:val="true"/>
              <w:pBdr/>
              <w:spacing/>
              <w:ind/>
              <w:rPr/>
            </w:pPr>
            <w:r>
              <w:rPr>
                <w:b/>
                <w:color w:val="1f1f1f"/>
                <w:sz w:val="18"/>
              </w:rPr>
              <w:t xml:space="preserve">Relación subsidiaria y ubicación</w:t>
            </w:r>
            <w:r/>
          </w:p>
        </w:tc>
      </w:tr>
    </w:tbl>
    <w:p>
      <w:pPr>
        <w:pBdr/>
        <w:spacing w:after="80"/>
        <w:ind/>
        <w:jc w:val="both"/>
        <w:rPr/>
      </w:pPr>
      <w:r>
        <w:rPr>
          <w:color w:val="000000"/>
        </w:rPr>
        <w:t xml:space="preserve">Cada ubicación utilizada debe tener asignada la subsidiaria correspondiente. Una ubicación sin esa relación no aparece en el formulario.</w:t>
      </w:r>
      <w:r/>
    </w:p>
    <w:tbl>
      <w:tblPr>
        <w:tblStyle w:val="744"/>
        <w:tblInd w:w="0" w:type="dxa"/>
        <w:tblW w:w="0" w:type="auto"/>
        <w:tblBorders>
          <w:top w:val="single" w:color="ffffff" w:sz="0" w:space="0"/>
          <w:left w:val="single" w:color="ffffff" w:sz="0" w:space="0"/>
          <w:bottom w:val="single" w:color="ffffff" w:sz="0" w:space="0"/>
          <w:right w:val="single" w:color="ffffff" w:sz="0" w:space="0"/>
          <w:insideH w:val="single" w:color="ffffff" w:sz="0" w:space="0"/>
          <w:insideV w:val="single" w:color="ffffff" w:sz="0" w:space="0"/>
        </w:tblBorders>
        <w:tblLayout w:type="fixed"/>
        <w:tblLook w:val="04A0" w:firstRow="1" w:lastRow="0" w:firstColumn="1" w:lastColumn="0" w:noHBand="0" w:noVBand="1"/>
      </w:tblPr>
      <w:tblGrid>
        <w:gridCol w:w="245"/>
        <w:gridCol w:w="9576"/>
      </w:tblGrid>
      <w:tr>
        <w:trPr>
          <w:trHeight w:val="320"/>
        </w:trPr>
        <w:tc>
          <w:tcPr>
            <w:tcBorders/>
            <w:tcMar>
              <w:left w:w="0" w:type="dxa"/>
              <w:top w:w="45" w:type="dxa"/>
              <w:right w:w="45" w:type="dxa"/>
              <w:bottom w:w="25" w:type="dxa"/>
            </w:tcMar>
            <w:tcW w:w="245" w:type="dxa"/>
            <w:textDirection w:val="lrTb"/>
            <w:noWrap w:val="false"/>
          </w:tcPr>
          <w:p>
            <w:pPr>
              <w:pBdr/>
              <w:spacing/>
              <w:ind/>
              <w:jc w:val="center"/>
              <w:rPr/>
            </w:pPr>
            <w:r>
              <w:rPr>
                <w:b/>
                <w:color w:val="5b7c99"/>
                <w:sz w:val="14"/>
              </w:rPr>
              <w:t xml:space="preserve">■</w:t>
            </w:r>
            <w:r/>
          </w:p>
        </w:tc>
        <w:tc>
          <w:tcPr>
            <w:tcBorders/>
            <w:tcMar>
              <w:left w:w="0" w:type="dxa"/>
              <w:top w:w="25" w:type="dxa"/>
              <w:right w:w="0" w:type="dxa"/>
              <w:bottom w:w="25" w:type="dxa"/>
            </w:tcMar>
            <w:tcW w:w="9576" w:type="dxa"/>
            <w:textDirection w:val="lrTb"/>
            <w:noWrap w:val="false"/>
          </w:tcPr>
          <w:p>
            <w:pPr>
              <w:keepNext w:val="true"/>
              <w:pBdr/>
              <w:spacing/>
              <w:ind/>
              <w:rPr/>
            </w:pPr>
            <w:r>
              <w:rPr>
                <w:b/>
                <w:color w:val="1f1f1f"/>
                <w:sz w:val="18"/>
              </w:rPr>
              <w:t xml:space="preserve">Entidades receptoras</w:t>
            </w:r>
            <w:r/>
          </w:p>
        </w:tc>
      </w:tr>
    </w:tbl>
    <w:p>
      <w:pPr>
        <w:pBdr/>
        <w:spacing w:after="80"/>
        <w:ind/>
        <w:jc w:val="both"/>
        <w:rPr/>
      </w:pPr>
      <w:r>
        <w:rPr>
          <w:color w:val="000000"/>
        </w:rPr>
        <w:t xml:space="preserve">Ruta:</w:t>
      </w:r>
      <w:r/>
    </w:p>
    <w:tbl>
      <w:tblPr>
        <w:tblStyle w:val="744"/>
        <w:tblInd w:w="0" w:type="dxa"/>
        <w:tblW w:w="0" w:type="auto"/>
        <w:tblBorders>
          <w:top w:val="single" w:color="d3dce3" w:sz="4" w:space="0"/>
          <w:left w:val="single" w:color="d3dce3" w:sz="4" w:space="0"/>
          <w:bottom w:val="single" w:color="d3dce3" w:sz="4" w:space="0"/>
          <w:right w:val="single" w:color="d3dce3" w:sz="4" w:space="0"/>
          <w:insideH w:val="single" w:color="d3dce3" w:sz="4" w:space="0"/>
          <w:insideV w:val="single" w:color="d3dce3" w:sz="4" w:space="0"/>
        </w:tblBorders>
        <w:tblLook w:val="04A0" w:firstRow="1" w:lastRow="0" w:firstColumn="1" w:lastColumn="0" w:noHBand="0" w:noVBand="1"/>
      </w:tblPr>
      <w:tblGrid>
        <w:gridCol w:w="9396"/>
      </w:tblGrid>
      <w:tr>
        <w:trPr/>
        <w:tc>
          <w:tcPr>
            <w:shd w:val="clear" w:color="auto" w:fill="eef2f5"/>
            <w:tcBorders/>
            <w:tcMar>
              <w:left w:w="100" w:type="dxa"/>
              <w:top w:w="75" w:type="dxa"/>
              <w:right w:w="100" w:type="dxa"/>
              <w:bottom w:w="75" w:type="dxa"/>
            </w:tcMar>
            <w:tcW w:w="9406" w:type="dxa"/>
            <w:textDirection w:val="lrTb"/>
            <w:noWrap w:val="false"/>
          </w:tcPr>
          <w:p>
            <w:pPr>
              <w:pBdr/>
              <w:spacing/>
              <w:ind/>
              <w:rPr/>
            </w:pPr>
            <w:r>
              <w:rPr>
                <w:rFonts w:ascii="Consolas" w:hAnsi="Consolas" w:eastAsia="Consolas"/>
                <w:color w:val="2f4554"/>
                <w:sz w:val="15"/>
              </w:rPr>
              <w:t xml:space="preserve">Transacciones &gt; Gestion de Movimientos &gt; Entidades Receptoras &gt; Nuevo</w:t>
            </w:r>
            <w:r/>
          </w:p>
        </w:tc>
      </w:tr>
    </w:tbl>
    <w:p>
      <w:pPr>
        <w:pBdr/>
        <w:spacing w:after="80"/>
        <w:ind/>
        <w:jc w:val="both"/>
        <w:rPr/>
      </w:pPr>
      <w:r>
        <w:rPr>
          <w:color w:val="000000"/>
        </w:rPr>
        <w:t xml:space="preserve">El registro se llama </w:t>
      </w:r>
      <w:r>
        <w:rPr>
          <w:b/>
          <w:color w:val="000000"/>
        </w:rPr>
        <w:t xml:space="preserve">AS Entidad Receptora por Subsidiaria</w:t>
      </w:r>
      <w:r>
        <w:rPr>
          <w:color w:val="000000"/>
        </w:rPr>
        <w:t xml:space="preserve"> y tiene dos campos obligatorios:</w:t>
      </w:r>
      <w:r/>
    </w:p>
    <w:tbl>
      <w:tblPr>
        <w:tblStyle w:val="744"/>
        <w:jc w:val="center"/>
        <w:tblInd w:w="0" w:type="dxa"/>
        <w:tblW w:w="0" w:type="auto"/>
        <w:tblBorders>
          <w:top w:val="single" w:color="b8c4cd" w:sz="4" w:space="0"/>
          <w:left w:val="single" w:color="b8c4cd" w:sz="4" w:space="0"/>
          <w:bottom w:val="single" w:color="b8c4cd" w:sz="4" w:space="0"/>
          <w:right w:val="single" w:color="b8c4cd" w:sz="4" w:space="0"/>
          <w:insideH w:val="single" w:color="b8c4cd" w:sz="4" w:space="0"/>
          <w:insideV w:val="single" w:color="b8c4cd" w:sz="4" w:space="0"/>
        </w:tblBorders>
        <w:tblLook w:val="04A0" w:firstRow="1" w:lastRow="0" w:firstColumn="1" w:lastColumn="0" w:noHBand="0" w:noVBand="1"/>
      </w:tblPr>
      <w:tblGrid>
        <w:gridCol w:w="4698"/>
        <w:gridCol w:w="4698"/>
      </w:tblGrid>
      <w:tr>
        <w:trPr>
          <w:jc w:val="center"/>
          <w:tblHeader/>
        </w:trPr>
        <w:tc>
          <w:tcPr>
            <w:shd w:val="clear" w:color="auto" w:fill="5b7c99"/>
            <w:tcBorders/>
            <w:tcMar>
              <w:left w:w="75" w:type="dxa"/>
              <w:top w:w="55" w:type="dxa"/>
              <w:right w:w="75" w:type="dxa"/>
              <w:bottom w:w="55" w:type="dxa"/>
            </w:tcMar>
            <w:tcW w:w="4703" w:type="dxa"/>
            <w:textDirection w:val="lrTb"/>
            <w:noWrap w:val="false"/>
          </w:tcPr>
          <w:p>
            <w:pPr>
              <w:pBdr/>
              <w:spacing w:after="0"/>
              <w:ind/>
              <w:rPr/>
            </w:pPr>
            <w:r>
              <w:rPr>
                <w:b/>
                <w:color w:val="ffffff"/>
                <w:sz w:val="14"/>
              </w:rPr>
              <w:t xml:space="preserve">Campo</w:t>
            </w:r>
            <w:r/>
          </w:p>
        </w:tc>
        <w:tc>
          <w:tcPr>
            <w:shd w:val="clear" w:color="auto" w:fill="5b7c99"/>
            <w:tcBorders/>
            <w:tcMar>
              <w:left w:w="75" w:type="dxa"/>
              <w:top w:w="55" w:type="dxa"/>
              <w:right w:w="75" w:type="dxa"/>
              <w:bottom w:w="55" w:type="dxa"/>
            </w:tcMar>
            <w:tcW w:w="4703" w:type="dxa"/>
            <w:textDirection w:val="lrTb"/>
            <w:noWrap w:val="false"/>
          </w:tcPr>
          <w:p>
            <w:pPr>
              <w:pBdr/>
              <w:spacing w:after="0"/>
              <w:ind/>
              <w:rPr/>
            </w:pPr>
            <w:r>
              <w:rPr>
                <w:b/>
                <w:color w:val="ffffff"/>
                <w:sz w:val="14"/>
              </w:rPr>
              <w:t xml:space="preserve">Uso</w:t>
            </w:r>
            <w:r/>
          </w:p>
        </w:tc>
      </w:tr>
      <w:tr>
        <w:trPr>
          <w:jc w:val="center"/>
        </w:trPr>
        <w:tc>
          <w:tcPr>
            <w:tcBorders/>
            <w:tcMar>
              <w:left w:w="75" w:type="dxa"/>
              <w:top w:w="55" w:type="dxa"/>
              <w:right w:w="75" w:type="dxa"/>
              <w:bottom w:w="55" w:type="dxa"/>
            </w:tcMar>
            <w:tcW w:w="4703" w:type="dxa"/>
            <w:textDirection w:val="lrTb"/>
            <w:noWrap w:val="false"/>
          </w:tcPr>
          <w:p>
            <w:pPr>
              <w:pBdr/>
              <w:spacing w:after="0"/>
              <w:ind/>
              <w:rPr/>
            </w:pPr>
            <w:r>
              <w:rPr>
                <w:color w:val="202020"/>
                <w:sz w:val="14"/>
              </w:rPr>
              <w:t xml:space="preserve">Subsidiaria</w:t>
            </w:r>
            <w:r/>
          </w:p>
        </w:tc>
        <w:tc>
          <w:tcPr>
            <w:tcBorders/>
            <w:tcMar>
              <w:left w:w="75" w:type="dxa"/>
              <w:top w:w="55" w:type="dxa"/>
              <w:right w:w="75" w:type="dxa"/>
              <w:bottom w:w="55" w:type="dxa"/>
            </w:tcMar>
            <w:tcW w:w="4703" w:type="dxa"/>
            <w:textDirection w:val="lrTb"/>
            <w:noWrap w:val="false"/>
          </w:tcPr>
          <w:p>
            <w:pPr>
              <w:pBdr/>
              <w:spacing w:after="0"/>
              <w:ind/>
              <w:rPr/>
            </w:pPr>
            <w:r>
              <w:rPr>
                <w:color w:val="202020"/>
                <w:sz w:val="14"/>
              </w:rPr>
              <w:t xml:space="preserve">La subsidiaria que presta</w:t>
            </w:r>
            <w:r/>
          </w:p>
        </w:tc>
      </w:tr>
      <w:tr>
        <w:trPr>
          <w:jc w:val="center"/>
        </w:trPr>
        <w:tc>
          <w:tcPr>
            <w:tcBorders/>
            <w:tcMar>
              <w:left w:w="75" w:type="dxa"/>
              <w:top w:w="55" w:type="dxa"/>
              <w:right w:w="75" w:type="dxa"/>
              <w:bottom w:w="55" w:type="dxa"/>
            </w:tcMar>
            <w:tcW w:w="4703" w:type="dxa"/>
            <w:textDirection w:val="lrTb"/>
            <w:noWrap w:val="false"/>
          </w:tcPr>
          <w:p>
            <w:pPr>
              <w:pBdr/>
              <w:spacing w:after="0"/>
              <w:ind/>
              <w:rPr/>
            </w:pPr>
            <w:r>
              <w:rPr>
                <w:color w:val="202020"/>
                <w:sz w:val="14"/>
              </w:rPr>
              <w:t xml:space="preserve">Entidad Receptora</w:t>
            </w:r>
            <w:r/>
          </w:p>
        </w:tc>
        <w:tc>
          <w:tcPr>
            <w:tcBorders/>
            <w:tcMar>
              <w:left w:w="75" w:type="dxa"/>
              <w:top w:w="55" w:type="dxa"/>
              <w:right w:w="75" w:type="dxa"/>
              <w:bottom w:w="55" w:type="dxa"/>
            </w:tcMar>
            <w:tcW w:w="4703" w:type="dxa"/>
            <w:textDirection w:val="lrTb"/>
            <w:noWrap w:val="false"/>
          </w:tcPr>
          <w:p>
            <w:pPr>
              <w:pBdr/>
              <w:spacing w:after="0"/>
              <w:ind/>
              <w:rPr/>
            </w:pPr>
            <w:r>
              <w:rPr>
                <w:color w:val="202020"/>
                <w:sz w:val="14"/>
              </w:rPr>
              <w:t xml:space="preserve">La institución que recibe el préstamo</w:t>
            </w:r>
            <w:r/>
          </w:p>
        </w:tc>
      </w:tr>
      <w:tr>
        <w:trPr>
          <w:jc w:val="center"/>
        </w:trPr>
        <w:tc>
          <w:tcPr>
            <w:tcBorders/>
            <w:tcMar>
              <w:left w:w="75" w:type="dxa"/>
              <w:top w:w="55" w:type="dxa"/>
              <w:right w:w="75" w:type="dxa"/>
              <w:bottom w:w="55" w:type="dxa"/>
            </w:tcMar>
            <w:tcW w:w="4703" w:type="dxa"/>
            <w:textDirection w:val="lrTb"/>
            <w:noWrap w:val="false"/>
          </w:tcPr>
          <w:p>
            <w:pPr>
              <w:pBdr/>
              <w:spacing w:after="0"/>
              <w:ind/>
              <w:rPr/>
            </w:pPr>
            <w:r>
              <w:rPr>
                <w:color w:val="202020"/>
                <w:sz w:val="14"/>
              </w:rPr>
              <w:t xml:space="preserve">Inactivo</w:t>
            </w:r>
            <w:r/>
          </w:p>
        </w:tc>
        <w:tc>
          <w:tcPr>
            <w:tcBorders/>
            <w:tcMar>
              <w:left w:w="75" w:type="dxa"/>
              <w:top w:w="55" w:type="dxa"/>
              <w:right w:w="75" w:type="dxa"/>
              <w:bottom w:w="55" w:type="dxa"/>
            </w:tcMar>
            <w:tcW w:w="4703" w:type="dxa"/>
            <w:textDirection w:val="lrTb"/>
            <w:noWrap w:val="false"/>
          </w:tcPr>
          <w:p>
            <w:pPr>
              <w:pBdr/>
              <w:spacing w:after="0"/>
              <w:ind/>
              <w:rPr/>
            </w:pPr>
            <w:r>
              <w:rPr>
                <w:color w:val="202020"/>
                <w:sz w:val="14"/>
              </w:rPr>
              <w:t xml:space="preserve">Al marcarlo, la entidad deja de aparecer al registrar un préstamo</w:t>
            </w:r>
            <w:r/>
          </w:p>
        </w:tc>
      </w:tr>
    </w:tbl>
    <w:p>
      <w:pPr>
        <w:pBdr/>
        <w:spacing w:after="0"/>
        <w:ind/>
        <w:rPr/>
      </w:pPr>
      <w:r/>
      <w:r/>
    </w:p>
    <w:p>
      <w:pPr>
        <w:pBdr/>
        <w:spacing w:after="80"/>
        <w:ind/>
        <w:jc w:val="both"/>
        <w:rPr/>
      </w:pPr>
      <w:r>
        <w:rPr>
          <w:color w:val="000000"/>
        </w:rPr>
        <w:t xml:space="preserve">Registrar una fila por pareja </w:t>
      </w:r>
      <w:r>
        <w:rPr>
          <w:b/>
          <w:color w:val="000000"/>
        </w:rPr>
        <w:t xml:space="preserve">Subsidiaria + Entidad Receptora</w:t>
      </w:r>
      <w:r>
        <w:rPr>
          <w:color w:val="000000"/>
        </w:rPr>
        <w:t xml:space="preserve">: la entidad es la institución (un cliente de NetSuite) a la que esa subsidiaria puede prestar. La entidad es </w:t>
      </w:r>
      <w:r>
        <w:rPr>
          <w:b/>
          <w:color w:val="000000"/>
        </w:rPr>
        <w:t xml:space="preserve">obligatoria en el préstamo</w:t>
      </w:r>
      <w:r>
        <w:rPr>
          <w:color w:val="000000"/>
        </w:rPr>
        <w:t xml:space="preserve">: si la subsidiaria no tiene filas activas, el selector queda vacío y no se puede guardar ningún préstamo.</w:t>
      </w:r>
      <w:r/>
    </w:p>
    <w:p>
      <w:pPr>
        <w:pBdr/>
        <w:spacing w:after="80"/>
        <w:ind/>
        <w:jc w:val="both"/>
        <w:rPr/>
      </w:pPr>
      <w:r>
        <w:rPr>
          <w:color w:val="000000"/>
        </w:rPr>
        <w:t xml:space="preserve">Para dejar de prestarle a una entidad, se marca la fila como inactiva. Sus préstamos ya registrados siguen apareciendo en Devolución mientras tengan pendiente.</w:t>
      </w:r>
      <w:r/>
    </w:p>
    <w:tbl>
      <w:tblPr>
        <w:tblStyle w:val="744"/>
        <w:tblInd w:w="0" w:type="dxa"/>
        <w:tblW w:w="0" w:type="auto"/>
        <w:tblBorders>
          <w:top w:val="single" w:color="ffffff" w:sz="0" w:space="0"/>
          <w:left w:val="single" w:color="ffffff" w:sz="0" w:space="0"/>
          <w:bottom w:val="single" w:color="ffffff" w:sz="0" w:space="0"/>
          <w:right w:val="single" w:color="ffffff" w:sz="0" w:space="0"/>
          <w:insideH w:val="single" w:color="ffffff" w:sz="0" w:space="0"/>
          <w:insideV w:val="single" w:color="ffffff" w:sz="0" w:space="0"/>
        </w:tblBorders>
        <w:tblLayout w:type="fixed"/>
        <w:tblLook w:val="04A0" w:firstRow="1" w:lastRow="0" w:firstColumn="1" w:lastColumn="0" w:noHBand="0" w:noVBand="1"/>
      </w:tblPr>
      <w:tblGrid>
        <w:gridCol w:w="245"/>
        <w:gridCol w:w="9576"/>
      </w:tblGrid>
      <w:tr>
        <w:trPr>
          <w:trHeight w:val="320"/>
        </w:trPr>
        <w:tc>
          <w:tcPr>
            <w:tcBorders/>
            <w:tcMar>
              <w:left w:w="0" w:type="dxa"/>
              <w:top w:w="45" w:type="dxa"/>
              <w:right w:w="45" w:type="dxa"/>
              <w:bottom w:w="25" w:type="dxa"/>
            </w:tcMar>
            <w:tcW w:w="245" w:type="dxa"/>
            <w:textDirection w:val="lrTb"/>
            <w:noWrap w:val="false"/>
          </w:tcPr>
          <w:p>
            <w:pPr>
              <w:pBdr/>
              <w:spacing/>
              <w:ind/>
              <w:jc w:val="center"/>
              <w:rPr/>
            </w:pPr>
            <w:r>
              <w:rPr>
                <w:b/>
                <w:color w:val="5b7c99"/>
                <w:sz w:val="14"/>
              </w:rPr>
              <w:t xml:space="preserve">■</w:t>
            </w:r>
            <w:r/>
          </w:p>
        </w:tc>
        <w:tc>
          <w:tcPr>
            <w:tcBorders/>
            <w:tcMar>
              <w:left w:w="0" w:type="dxa"/>
              <w:top w:w="25" w:type="dxa"/>
              <w:right w:w="0" w:type="dxa"/>
              <w:bottom w:w="25" w:type="dxa"/>
            </w:tcMar>
            <w:tcW w:w="9576" w:type="dxa"/>
            <w:textDirection w:val="lrTb"/>
            <w:noWrap w:val="false"/>
          </w:tcPr>
          <w:p>
            <w:pPr>
              <w:keepNext w:val="true"/>
              <w:pBdr/>
              <w:spacing/>
              <w:ind/>
              <w:rPr/>
            </w:pPr>
            <w:r>
              <w:rPr>
                <w:b/>
                <w:color w:val="1f1f1f"/>
                <w:sz w:val="18"/>
              </w:rPr>
              <w:t xml:space="preserve">Cuentas permitidas para Merma</w:t>
            </w:r>
            <w:r/>
          </w:p>
        </w:tc>
      </w:tr>
    </w:tbl>
    <w:p>
      <w:pPr>
        <w:pBdr/>
        <w:spacing w:after="80"/>
        <w:ind/>
        <w:jc w:val="both"/>
        <w:rPr/>
      </w:pPr>
      <w:r>
        <w:rPr>
          <w:color w:val="000000"/>
        </w:rPr>
        <w:t xml:space="preserve">Ruta:</w:t>
      </w:r>
      <w:r/>
    </w:p>
    <w:tbl>
      <w:tblPr>
        <w:tblStyle w:val="744"/>
        <w:tblInd w:w="0" w:type="dxa"/>
        <w:tblW w:w="0" w:type="auto"/>
        <w:tblBorders>
          <w:top w:val="single" w:color="d3dce3" w:sz="4" w:space="0"/>
          <w:left w:val="single" w:color="d3dce3" w:sz="4" w:space="0"/>
          <w:bottom w:val="single" w:color="d3dce3" w:sz="4" w:space="0"/>
          <w:right w:val="single" w:color="d3dce3" w:sz="4" w:space="0"/>
          <w:insideH w:val="single" w:color="d3dce3" w:sz="4" w:space="0"/>
          <w:insideV w:val="single" w:color="d3dce3" w:sz="4" w:space="0"/>
        </w:tblBorders>
        <w:tblLook w:val="04A0" w:firstRow="1" w:lastRow="0" w:firstColumn="1" w:lastColumn="0" w:noHBand="0" w:noVBand="1"/>
      </w:tblPr>
      <w:tblGrid>
        <w:gridCol w:w="9396"/>
      </w:tblGrid>
      <w:tr>
        <w:trPr/>
        <w:tc>
          <w:tcPr>
            <w:shd w:val="clear" w:color="auto" w:fill="eef2f5"/>
            <w:tcBorders/>
            <w:tcMar>
              <w:left w:w="100" w:type="dxa"/>
              <w:top w:w="75" w:type="dxa"/>
              <w:right w:w="100" w:type="dxa"/>
              <w:bottom w:w="75" w:type="dxa"/>
            </w:tcMar>
            <w:tcW w:w="9406" w:type="dxa"/>
            <w:textDirection w:val="lrTb"/>
            <w:noWrap w:val="false"/>
          </w:tcPr>
          <w:p>
            <w:pPr>
              <w:pBdr/>
              <w:spacing/>
              <w:ind/>
              <w:rPr/>
            </w:pPr>
            <w:r>
              <w:rPr>
                <w:rFonts w:ascii="Consolas" w:hAnsi="Consolas" w:eastAsia="Consolas"/>
                <w:color w:val="2f4554"/>
                <w:sz w:val="15"/>
              </w:rPr>
              <w:t xml:space="preserve">Transacciones &gt; Gestion de Movimientos &gt; Cuentas de Merma &gt; Nuevo</w:t>
            </w:r>
            <w:r/>
          </w:p>
        </w:tc>
      </w:tr>
    </w:tbl>
    <w:p>
      <w:pPr>
        <w:pBdr/>
        <w:spacing w:after="80"/>
        <w:ind/>
        <w:jc w:val="both"/>
        <w:rPr/>
      </w:pPr>
      <w:r>
        <w:rPr>
          <w:color w:val="000000"/>
        </w:rPr>
        <w:t xml:space="preserve">El registro se llama </w:t>
      </w:r>
      <w:r>
        <w:rPr>
          <w:b/>
          <w:color w:val="000000"/>
        </w:rPr>
        <w:t xml:space="preserve">AS Cuenta de Merma por Subsidiaria</w:t>
      </w:r>
      <w:r>
        <w:rPr>
          <w:color w:val="000000"/>
        </w:rPr>
        <w:t xml:space="preserve">:</w:t>
      </w:r>
      <w:r/>
    </w:p>
    <w:tbl>
      <w:tblPr>
        <w:tblStyle w:val="744"/>
        <w:jc w:val="center"/>
        <w:tblInd w:w="0" w:type="dxa"/>
        <w:tblW w:w="0" w:type="auto"/>
        <w:tblBorders>
          <w:top w:val="single" w:color="b8c4cd" w:sz="4" w:space="0"/>
          <w:left w:val="single" w:color="b8c4cd" w:sz="4" w:space="0"/>
          <w:bottom w:val="single" w:color="b8c4cd" w:sz="4" w:space="0"/>
          <w:right w:val="single" w:color="b8c4cd" w:sz="4" w:space="0"/>
          <w:insideH w:val="single" w:color="b8c4cd" w:sz="4" w:space="0"/>
          <w:insideV w:val="single" w:color="b8c4cd" w:sz="4" w:space="0"/>
        </w:tblBorders>
        <w:tblLook w:val="04A0" w:firstRow="1" w:lastRow="0" w:firstColumn="1" w:lastColumn="0" w:noHBand="0" w:noVBand="1"/>
      </w:tblPr>
      <w:tblGrid>
        <w:gridCol w:w="4698"/>
        <w:gridCol w:w="4698"/>
      </w:tblGrid>
      <w:tr>
        <w:trPr>
          <w:jc w:val="center"/>
          <w:tblHeader/>
        </w:trPr>
        <w:tc>
          <w:tcPr>
            <w:shd w:val="clear" w:color="auto" w:fill="5b7c99"/>
            <w:tcBorders/>
            <w:tcMar>
              <w:left w:w="75" w:type="dxa"/>
              <w:top w:w="55" w:type="dxa"/>
              <w:right w:w="75" w:type="dxa"/>
              <w:bottom w:w="55" w:type="dxa"/>
            </w:tcMar>
            <w:tcW w:w="4703" w:type="dxa"/>
            <w:textDirection w:val="lrTb"/>
            <w:noWrap w:val="false"/>
          </w:tcPr>
          <w:p>
            <w:pPr>
              <w:pBdr/>
              <w:spacing w:after="0"/>
              <w:ind/>
              <w:rPr/>
            </w:pPr>
            <w:r>
              <w:rPr>
                <w:b/>
                <w:color w:val="ffffff"/>
                <w:sz w:val="14"/>
              </w:rPr>
              <w:t xml:space="preserve">Campo</w:t>
            </w:r>
            <w:r/>
          </w:p>
        </w:tc>
        <w:tc>
          <w:tcPr>
            <w:shd w:val="clear" w:color="auto" w:fill="5b7c99"/>
            <w:tcBorders/>
            <w:tcMar>
              <w:left w:w="75" w:type="dxa"/>
              <w:top w:w="55" w:type="dxa"/>
              <w:right w:w="75" w:type="dxa"/>
              <w:bottom w:w="55" w:type="dxa"/>
            </w:tcMar>
            <w:tcW w:w="4703" w:type="dxa"/>
            <w:textDirection w:val="lrTb"/>
            <w:noWrap w:val="false"/>
          </w:tcPr>
          <w:p>
            <w:pPr>
              <w:pBdr/>
              <w:spacing w:after="0"/>
              <w:ind/>
              <w:rPr/>
            </w:pPr>
            <w:r>
              <w:rPr>
                <w:b/>
                <w:color w:val="ffffff"/>
                <w:sz w:val="14"/>
              </w:rPr>
              <w:t xml:space="preserve">Uso</w:t>
            </w:r>
            <w:r/>
          </w:p>
        </w:tc>
      </w:tr>
      <w:tr>
        <w:trPr>
          <w:jc w:val="center"/>
        </w:trPr>
        <w:tc>
          <w:tcPr>
            <w:tcBorders/>
            <w:tcMar>
              <w:left w:w="75" w:type="dxa"/>
              <w:top w:w="55" w:type="dxa"/>
              <w:right w:w="75" w:type="dxa"/>
              <w:bottom w:w="55" w:type="dxa"/>
            </w:tcMar>
            <w:tcW w:w="4703" w:type="dxa"/>
            <w:textDirection w:val="lrTb"/>
            <w:noWrap w:val="false"/>
          </w:tcPr>
          <w:p>
            <w:pPr>
              <w:pBdr/>
              <w:spacing w:after="0"/>
              <w:ind/>
              <w:rPr/>
            </w:pPr>
            <w:r>
              <w:rPr>
                <w:color w:val="202020"/>
                <w:sz w:val="14"/>
              </w:rPr>
              <w:t xml:space="preserve">Subsidiaria</w:t>
            </w:r>
            <w:r/>
          </w:p>
        </w:tc>
        <w:tc>
          <w:tcPr>
            <w:tcBorders/>
            <w:tcMar>
              <w:left w:w="75" w:type="dxa"/>
              <w:top w:w="55" w:type="dxa"/>
              <w:right w:w="75" w:type="dxa"/>
              <w:bottom w:w="55" w:type="dxa"/>
            </w:tcMar>
            <w:tcW w:w="4703" w:type="dxa"/>
            <w:textDirection w:val="lrTb"/>
            <w:noWrap w:val="false"/>
          </w:tcPr>
          <w:p>
            <w:pPr>
              <w:pBdr/>
              <w:spacing w:after="0"/>
              <w:ind/>
              <w:rPr/>
            </w:pPr>
            <w:r>
              <w:rPr>
                <w:color w:val="202020"/>
                <w:sz w:val="14"/>
              </w:rPr>
              <w:t xml:space="preserve">Define en qué subsidiaria estará disponible la cuenta</w:t>
            </w:r>
            <w:r/>
          </w:p>
        </w:tc>
      </w:tr>
      <w:tr>
        <w:trPr>
          <w:jc w:val="center"/>
        </w:trPr>
        <w:tc>
          <w:tcPr>
            <w:tcBorders/>
            <w:tcMar>
              <w:left w:w="75" w:type="dxa"/>
              <w:top w:w="55" w:type="dxa"/>
              <w:right w:w="75" w:type="dxa"/>
              <w:bottom w:w="55" w:type="dxa"/>
            </w:tcMar>
            <w:tcW w:w="4703" w:type="dxa"/>
            <w:textDirection w:val="lrTb"/>
            <w:noWrap w:val="false"/>
          </w:tcPr>
          <w:p>
            <w:pPr>
              <w:pBdr/>
              <w:spacing w:after="0"/>
              <w:ind/>
              <w:rPr/>
            </w:pPr>
            <w:r>
              <w:rPr>
                <w:color w:val="202020"/>
                <w:sz w:val="14"/>
              </w:rPr>
              <w:t xml:space="preserve">Cuenta Contable</w:t>
            </w:r>
            <w:r/>
          </w:p>
        </w:tc>
        <w:tc>
          <w:tcPr>
            <w:tcBorders/>
            <w:tcMar>
              <w:left w:w="75" w:type="dxa"/>
              <w:top w:w="55" w:type="dxa"/>
              <w:right w:w="75" w:type="dxa"/>
              <w:bottom w:w="55" w:type="dxa"/>
            </w:tcMar>
            <w:tcW w:w="4703" w:type="dxa"/>
            <w:textDirection w:val="lrTb"/>
            <w:noWrap w:val="false"/>
          </w:tcPr>
          <w:p>
            <w:pPr>
              <w:pBdr/>
              <w:spacing w:after="0"/>
              <w:ind/>
              <w:rPr/>
            </w:pPr>
            <w:r>
              <w:rPr>
                <w:color w:val="202020"/>
                <w:sz w:val="14"/>
              </w:rPr>
              <w:t xml:space="preserve">Cuenta que aparecerá en </w:t>
            </w:r>
            <w:r>
              <w:rPr>
                <w:b/>
                <w:color w:val="202020"/>
                <w:sz w:val="14"/>
              </w:rPr>
              <w:t xml:space="preserve">Cuenta de Ajuste</w:t>
            </w:r>
            <w:r/>
          </w:p>
        </w:tc>
      </w:tr>
      <w:tr>
        <w:trPr>
          <w:jc w:val="center"/>
        </w:trPr>
        <w:tc>
          <w:tcPr>
            <w:tcBorders/>
            <w:tcMar>
              <w:left w:w="75" w:type="dxa"/>
              <w:top w:w="55" w:type="dxa"/>
              <w:right w:w="75" w:type="dxa"/>
              <w:bottom w:w="55" w:type="dxa"/>
            </w:tcMar>
            <w:tcW w:w="4703" w:type="dxa"/>
            <w:textDirection w:val="lrTb"/>
            <w:noWrap w:val="false"/>
          </w:tcPr>
          <w:p>
            <w:pPr>
              <w:pBdr/>
              <w:spacing w:after="0"/>
              <w:ind/>
              <w:rPr/>
            </w:pPr>
            <w:r>
              <w:rPr>
                <w:color w:val="202020"/>
                <w:sz w:val="14"/>
              </w:rPr>
              <w:t xml:space="preserve">Inactivo</w:t>
            </w:r>
            <w:r/>
          </w:p>
        </w:tc>
        <w:tc>
          <w:tcPr>
            <w:tcBorders/>
            <w:tcMar>
              <w:left w:w="75" w:type="dxa"/>
              <w:top w:w="55" w:type="dxa"/>
              <w:right w:w="75" w:type="dxa"/>
              <w:bottom w:w="55" w:type="dxa"/>
            </w:tcMar>
            <w:tcW w:w="4703" w:type="dxa"/>
            <w:textDirection w:val="lrTb"/>
            <w:noWrap w:val="false"/>
          </w:tcPr>
          <w:p>
            <w:pPr>
              <w:pBdr/>
              <w:spacing w:after="0"/>
              <w:ind/>
              <w:rPr/>
            </w:pPr>
            <w:r>
              <w:rPr>
                <w:color w:val="202020"/>
                <w:sz w:val="14"/>
              </w:rPr>
              <w:t xml:space="preserve">Al marcarlo, la relación deja de aparecer en el formulario</w:t>
            </w:r>
            <w:r/>
          </w:p>
        </w:tc>
      </w:tr>
    </w:tbl>
    <w:p>
      <w:pPr>
        <w:pBdr/>
        <w:spacing w:after="0"/>
        <w:ind/>
        <w:rPr/>
      </w:pPr>
      <w:r/>
      <w:r/>
    </w:p>
    <w:p>
      <w:pPr>
        <w:pBdr/>
        <w:spacing w:after="80"/>
        <w:ind/>
        <w:jc w:val="both"/>
        <w:rPr/>
      </w:pPr>
      <w:r>
        <w:rPr>
          <w:color w:val="000000"/>
        </w:rPr>
        <w:t xml:space="preserve">La regla funcional es:</w:t>
      </w:r>
      <w:r/>
    </w:p>
    <w:tbl>
      <w:tblPr>
        <w:tblStyle w:val="744"/>
        <w:tblInd w:w="0" w:type="dxa"/>
        <w:tblW w:w="0" w:type="auto"/>
        <w:tblBorders>
          <w:top w:val="single" w:color="d3dce3" w:sz="4" w:space="0"/>
          <w:left w:val="single" w:color="d3dce3" w:sz="4" w:space="0"/>
          <w:bottom w:val="single" w:color="d3dce3" w:sz="4" w:space="0"/>
          <w:right w:val="single" w:color="d3dce3" w:sz="4" w:space="0"/>
          <w:insideH w:val="single" w:color="d3dce3" w:sz="4" w:space="0"/>
          <w:insideV w:val="single" w:color="d3dce3" w:sz="4" w:space="0"/>
        </w:tblBorders>
        <w:tblLook w:val="04A0" w:firstRow="1" w:lastRow="0" w:firstColumn="1" w:lastColumn="0" w:noHBand="0" w:noVBand="1"/>
      </w:tblPr>
      <w:tblGrid>
        <w:gridCol w:w="9396"/>
      </w:tblGrid>
      <w:tr>
        <w:trPr/>
        <w:tc>
          <w:tcPr>
            <w:shd w:val="clear" w:color="auto" w:fill="eef2f5"/>
            <w:tcBorders/>
            <w:tcMar>
              <w:left w:w="100" w:type="dxa"/>
              <w:top w:w="75" w:type="dxa"/>
              <w:right w:w="100" w:type="dxa"/>
              <w:bottom w:w="75" w:type="dxa"/>
            </w:tcMar>
            <w:tcW w:w="9406" w:type="dxa"/>
            <w:textDirection w:val="lrTb"/>
            <w:noWrap w:val="false"/>
          </w:tcPr>
          <w:p>
            <w:pPr>
              <w:pBdr/>
              <w:spacing/>
              <w:ind/>
              <w:rPr/>
            </w:pPr>
            <w:r>
              <w:rPr>
                <w:rFonts w:ascii="Consolas" w:hAnsi="Consolas" w:eastAsia="Consolas"/>
                <w:color w:val="2f4554"/>
                <w:sz w:val="15"/>
              </w:rPr>
              <w:t xml:space="preserve">Subsidiaria seleccionada + configuración activa = cuentas disponibles en Cuenta de Ajuste</w:t>
            </w:r>
            <w:r/>
          </w:p>
        </w:tc>
      </w:tr>
    </w:tbl>
    <w:p>
      <w:pPr>
        <w:pBdr/>
        <w:spacing w:after="80"/>
        <w:ind/>
        <w:jc w:val="both"/>
        <w:rPr/>
      </w:pPr>
      <w:r>
        <w:rPr>
          <w:color w:val="000000"/>
        </w:rPr>
        <w:t xml:space="preserve">Ejemplo: Puerto Montt + </w:t>
      </w:r>
      <w:r>
        <w:rPr>
          <w:rFonts w:ascii="Consolas" w:hAnsi="Consolas" w:eastAsia="Consolas"/>
          <w:color w:val="2f4554"/>
        </w:rPr>
        <w:t xml:space="preserve">5113001 Costo medicamentos e insumos</w:t>
      </w:r>
      <w:r>
        <w:rPr>
          <w:color w:val="000000"/>
        </w:rPr>
        <w:t xml:space="preserve">. Es un ejemplo operativo; la cuenta disponible depende de las filas activas en NetSuite.</w:t>
      </w:r>
      <w:r/>
    </w:p>
    <w:p>
      <w:pPr>
        <w:pBdr/>
        <w:spacing w:after="80"/>
        <w:ind/>
        <w:jc w:val="both"/>
        <w:rPr/>
      </w:pPr>
      <w:r>
        <w:rPr>
          <w:color w:val="000000"/>
        </w:rPr>
        <w:t xml:space="preserve">Para cambiar una cuenta no se modifica el código. Se inactiva la relación anterior y se crea o activa la nueva relación para la subsidiaria.</w:t>
      </w:r>
      <w:r/>
    </w:p>
    <w:tbl>
      <w:tblPr>
        <w:tblStyle w:val="744"/>
        <w:tblInd w:w="0" w:type="dxa"/>
        <w:tblW w:w="0" w:type="auto"/>
        <w:tblBorders>
          <w:top w:val="single" w:color="ffffff" w:sz="0" w:space="0"/>
          <w:left w:val="single" w:color="ffffff" w:sz="0" w:space="0"/>
          <w:bottom w:val="single" w:color="ffffff" w:sz="0" w:space="0"/>
          <w:right w:val="single" w:color="ffffff" w:sz="0" w:space="0"/>
          <w:insideH w:val="single" w:color="ffffff" w:sz="0" w:space="0"/>
          <w:insideV w:val="single" w:color="ffffff" w:sz="0" w:space="0"/>
        </w:tblBorders>
        <w:tblLayout w:type="fixed"/>
        <w:tblLook w:val="04A0" w:firstRow="1" w:lastRow="0" w:firstColumn="1" w:lastColumn="0" w:noHBand="0" w:noVBand="1"/>
      </w:tblPr>
      <w:tblGrid>
        <w:gridCol w:w="245"/>
        <w:gridCol w:w="9576"/>
      </w:tblGrid>
      <w:tr>
        <w:trPr>
          <w:trHeight w:val="320"/>
        </w:trPr>
        <w:tc>
          <w:tcPr>
            <w:tcBorders/>
            <w:tcMar>
              <w:left w:w="0" w:type="dxa"/>
              <w:top w:w="45" w:type="dxa"/>
              <w:right w:w="45" w:type="dxa"/>
              <w:bottom w:w="25" w:type="dxa"/>
            </w:tcMar>
            <w:tcW w:w="245" w:type="dxa"/>
            <w:textDirection w:val="lrTb"/>
            <w:noWrap w:val="false"/>
          </w:tcPr>
          <w:p>
            <w:pPr>
              <w:pBdr/>
              <w:spacing/>
              <w:ind/>
              <w:jc w:val="center"/>
              <w:rPr/>
            </w:pPr>
            <w:r>
              <w:rPr>
                <w:b/>
                <w:color w:val="5b7c99"/>
                <w:sz w:val="14"/>
              </w:rPr>
              <w:t xml:space="preserve">■</w:t>
            </w:r>
            <w:r/>
          </w:p>
        </w:tc>
        <w:tc>
          <w:tcPr>
            <w:tcBorders/>
            <w:tcMar>
              <w:left w:w="0" w:type="dxa"/>
              <w:top w:w="25" w:type="dxa"/>
              <w:right w:w="0" w:type="dxa"/>
              <w:bottom w:w="25" w:type="dxa"/>
            </w:tcMar>
            <w:tcW w:w="9576" w:type="dxa"/>
            <w:textDirection w:val="lrTb"/>
            <w:noWrap w:val="false"/>
          </w:tcPr>
          <w:p>
            <w:pPr>
              <w:keepNext w:val="true"/>
              <w:pBdr/>
              <w:spacing/>
              <w:ind/>
              <w:rPr/>
            </w:pPr>
            <w:r>
              <w:rPr>
                <w:b/>
                <w:color w:val="1f1f1f"/>
                <w:sz w:val="18"/>
              </w:rPr>
              <w:t xml:space="preserve">Listas del módulo</w:t>
            </w:r>
            <w:r/>
          </w:p>
        </w:tc>
      </w:tr>
    </w:tbl>
    <w:tbl>
      <w:tblPr>
        <w:tblStyle w:val="744"/>
        <w:jc w:val="center"/>
        <w:tblInd w:w="0" w:type="dxa"/>
        <w:tblW w:w="0" w:type="auto"/>
        <w:tblBorders>
          <w:top w:val="single" w:color="b8c4cd" w:sz="4" w:space="0"/>
          <w:left w:val="single" w:color="b8c4cd" w:sz="4" w:space="0"/>
          <w:bottom w:val="single" w:color="b8c4cd" w:sz="4" w:space="0"/>
          <w:right w:val="single" w:color="b8c4cd" w:sz="4" w:space="0"/>
          <w:insideH w:val="single" w:color="b8c4cd" w:sz="4" w:space="0"/>
          <w:insideV w:val="single" w:color="b8c4cd" w:sz="4" w:space="0"/>
        </w:tblBorders>
        <w:tblLook w:val="04A0" w:firstRow="1" w:lastRow="0" w:firstColumn="1" w:lastColumn="0" w:noHBand="0" w:noVBand="1"/>
      </w:tblPr>
      <w:tblGrid>
        <w:gridCol w:w="3132"/>
        <w:gridCol w:w="3132"/>
        <w:gridCol w:w="3132"/>
      </w:tblGrid>
      <w:tr>
        <w:trPr>
          <w:jc w:val="center"/>
          <w:tblHeader/>
        </w:trPr>
        <w:tc>
          <w:tcPr>
            <w:shd w:val="clear" w:color="auto" w:fill="5b7c99"/>
            <w:tcBorders/>
            <w:tcMar>
              <w:left w:w="75" w:type="dxa"/>
              <w:top w:w="55" w:type="dxa"/>
              <w:right w:w="75" w:type="dxa"/>
              <w:bottom w:w="55" w:type="dxa"/>
            </w:tcMar>
            <w:tcW w:w="3135" w:type="dxa"/>
            <w:textDirection w:val="lrTb"/>
            <w:noWrap w:val="false"/>
          </w:tcPr>
          <w:p>
            <w:pPr>
              <w:pBdr/>
              <w:spacing w:after="0"/>
              <w:ind/>
              <w:rPr/>
            </w:pPr>
            <w:r>
              <w:rPr>
                <w:b/>
                <w:color w:val="ffffff"/>
                <w:sz w:val="14"/>
              </w:rPr>
              <w:t xml:space="preserve">Lista</w:t>
            </w:r>
            <w:r/>
          </w:p>
        </w:tc>
        <w:tc>
          <w:tcPr>
            <w:shd w:val="clear" w:color="auto" w:fill="5b7c99"/>
            <w:tcBorders/>
            <w:tcMar>
              <w:left w:w="75" w:type="dxa"/>
              <w:top w:w="55" w:type="dxa"/>
              <w:right w:w="75" w:type="dxa"/>
              <w:bottom w:w="55" w:type="dxa"/>
            </w:tcMar>
            <w:tcW w:w="3135" w:type="dxa"/>
            <w:textDirection w:val="lrTb"/>
            <w:noWrap w:val="false"/>
          </w:tcPr>
          <w:p>
            <w:pPr>
              <w:pBdr/>
              <w:spacing w:after="0"/>
              <w:ind/>
              <w:rPr/>
            </w:pPr>
            <w:r>
              <w:rPr>
                <w:b/>
                <w:color w:val="ffffff"/>
                <w:sz w:val="14"/>
              </w:rPr>
              <w:t xml:space="preserve">Valores actuales</w:t>
            </w:r>
            <w:r/>
          </w:p>
        </w:tc>
        <w:tc>
          <w:tcPr>
            <w:shd w:val="clear" w:color="auto" w:fill="5b7c99"/>
            <w:tcBorders/>
            <w:tcMar>
              <w:left w:w="75" w:type="dxa"/>
              <w:top w:w="55" w:type="dxa"/>
              <w:right w:w="75" w:type="dxa"/>
              <w:bottom w:w="55" w:type="dxa"/>
            </w:tcMar>
            <w:tcW w:w="3135" w:type="dxa"/>
            <w:textDirection w:val="lrTb"/>
            <w:noWrap w:val="false"/>
          </w:tcPr>
          <w:p>
            <w:pPr>
              <w:pBdr/>
              <w:spacing w:after="0"/>
              <w:ind/>
              <w:rPr/>
            </w:pPr>
            <w:r>
              <w:rPr>
                <w:b/>
                <w:color w:val="ffffff"/>
                <w:sz w:val="14"/>
              </w:rPr>
              <w:t xml:space="preserve">Regla de mantenimiento</w:t>
            </w:r>
            <w:r/>
          </w:p>
        </w:tc>
      </w:tr>
      <w:tr>
        <w:trPr>
          <w:jc w:val="center"/>
        </w:trPr>
        <w:tc>
          <w:tcPr>
            <w:tcBorders/>
            <w:tcMar>
              <w:left w:w="75" w:type="dxa"/>
              <w:top w:w="55" w:type="dxa"/>
              <w:right w:w="75" w:type="dxa"/>
              <w:bottom w:w="55" w:type="dxa"/>
            </w:tcMar>
            <w:tcW w:w="3135" w:type="dxa"/>
            <w:textDirection w:val="lrTb"/>
            <w:noWrap w:val="false"/>
          </w:tcPr>
          <w:p>
            <w:pPr>
              <w:pBdr/>
              <w:spacing w:after="0"/>
              <w:ind/>
              <w:rPr/>
            </w:pPr>
            <w:r>
              <w:rPr>
                <w:color w:val="202020"/>
                <w:sz w:val="14"/>
              </w:rPr>
              <w:t xml:space="preserve">Tipo de Movimiento</w:t>
            </w:r>
            <w:r/>
          </w:p>
        </w:tc>
        <w:tc>
          <w:tcPr>
            <w:tcBorders/>
            <w:tcMar>
              <w:left w:w="75" w:type="dxa"/>
              <w:top w:w="55" w:type="dxa"/>
              <w:right w:w="75" w:type="dxa"/>
              <w:bottom w:w="55" w:type="dxa"/>
            </w:tcMar>
            <w:tcW w:w="3135" w:type="dxa"/>
            <w:textDirection w:val="lrTb"/>
            <w:noWrap w:val="false"/>
          </w:tcPr>
          <w:p>
            <w:pPr>
              <w:pBdr/>
              <w:spacing w:after="0"/>
              <w:ind/>
              <w:rPr/>
            </w:pPr>
            <w:r>
              <w:rPr>
                <w:rFonts w:ascii="Consolas" w:hAnsi="Consolas" w:eastAsia="Consolas"/>
                <w:color w:val="2f4554"/>
                <w:sz w:val="14"/>
              </w:rPr>
              <w:t xml:space="preserve">Prestamo</w:t>
            </w:r>
            <w:r>
              <w:rPr>
                <w:color w:val="202020"/>
                <w:sz w:val="14"/>
              </w:rPr>
              <w:t xml:space="preserve">, </w:t>
            </w:r>
            <w:r>
              <w:rPr>
                <w:rFonts w:ascii="Consolas" w:hAnsi="Consolas" w:eastAsia="Consolas"/>
                <w:color w:val="2f4554"/>
                <w:sz w:val="14"/>
              </w:rPr>
              <w:t xml:space="preserve">Devolucion</w:t>
            </w:r>
            <w:r>
              <w:rPr>
                <w:color w:val="202020"/>
                <w:sz w:val="14"/>
              </w:rPr>
              <w:t xml:space="preserve">, </w:t>
            </w:r>
            <w:r>
              <w:rPr>
                <w:rFonts w:ascii="Consolas" w:hAnsi="Consolas" w:eastAsia="Consolas"/>
                <w:color w:val="2f4554"/>
                <w:sz w:val="14"/>
              </w:rPr>
              <w:t xml:space="preserve">Merma</w:t>
            </w:r>
            <w:r/>
          </w:p>
        </w:tc>
        <w:tc>
          <w:tcPr>
            <w:tcBorders/>
            <w:tcMar>
              <w:left w:w="75" w:type="dxa"/>
              <w:top w:w="55" w:type="dxa"/>
              <w:right w:w="75" w:type="dxa"/>
              <w:bottom w:w="55" w:type="dxa"/>
            </w:tcMar>
            <w:tcW w:w="3135" w:type="dxa"/>
            <w:textDirection w:val="lrTb"/>
            <w:noWrap w:val="false"/>
          </w:tcPr>
          <w:p>
            <w:pPr>
              <w:pBdr/>
              <w:spacing w:after="0"/>
              <w:ind/>
              <w:rPr/>
            </w:pPr>
            <w:r>
              <w:rPr>
                <w:color w:val="202020"/>
                <w:sz w:val="14"/>
              </w:rPr>
              <w:t xml:space="preserve">No renombrar; el código compara estos textos</w:t>
            </w:r>
            <w:r/>
          </w:p>
        </w:tc>
      </w:tr>
      <w:tr>
        <w:trPr>
          <w:jc w:val="center"/>
        </w:trPr>
        <w:tc>
          <w:tcPr>
            <w:tcBorders/>
            <w:tcMar>
              <w:left w:w="75" w:type="dxa"/>
              <w:top w:w="55" w:type="dxa"/>
              <w:right w:w="75" w:type="dxa"/>
              <w:bottom w:w="55" w:type="dxa"/>
            </w:tcMar>
            <w:tcW w:w="3135" w:type="dxa"/>
            <w:textDirection w:val="lrTb"/>
            <w:noWrap w:val="false"/>
          </w:tcPr>
          <w:p>
            <w:pPr>
              <w:pBdr/>
              <w:spacing w:after="0"/>
              <w:ind/>
              <w:rPr/>
            </w:pPr>
            <w:r>
              <w:rPr>
                <w:color w:val="202020"/>
                <w:sz w:val="14"/>
              </w:rPr>
              <w:t xml:space="preserve">Estado de Movimiento</w:t>
            </w:r>
            <w:r/>
          </w:p>
        </w:tc>
        <w:tc>
          <w:tcPr>
            <w:tcBorders/>
            <w:tcMar>
              <w:left w:w="75" w:type="dxa"/>
              <w:top w:w="55" w:type="dxa"/>
              <w:right w:w="75" w:type="dxa"/>
              <w:bottom w:w="55" w:type="dxa"/>
            </w:tcMar>
            <w:tcW w:w="3135" w:type="dxa"/>
            <w:textDirection w:val="lrTb"/>
            <w:noWrap w:val="false"/>
          </w:tcPr>
          <w:p>
            <w:pPr>
              <w:pBdr/>
              <w:spacing w:after="0"/>
              <w:ind/>
              <w:rPr/>
            </w:pPr>
            <w:r>
              <w:rPr>
                <w:rFonts w:ascii="Consolas" w:hAnsi="Consolas" w:eastAsia="Consolas"/>
                <w:color w:val="2f4554"/>
                <w:sz w:val="14"/>
              </w:rPr>
              <w:t xml:space="preserve">Pendiente de Procesar</w:t>
            </w:r>
            <w:r>
              <w:rPr>
                <w:color w:val="202020"/>
                <w:sz w:val="14"/>
              </w:rPr>
              <w:t xml:space="preserve">, </w:t>
            </w:r>
            <w:r>
              <w:rPr>
                <w:rFonts w:ascii="Consolas" w:hAnsi="Consolas" w:eastAsia="Consolas"/>
                <w:color w:val="2f4554"/>
                <w:sz w:val="14"/>
              </w:rPr>
              <w:t xml:space="preserve">Pendiente de Devolucion</w:t>
            </w:r>
            <w:r>
              <w:rPr>
                <w:color w:val="202020"/>
                <w:sz w:val="14"/>
              </w:rPr>
              <w:t xml:space="preserve">, </w:t>
            </w:r>
            <w:r>
              <w:rPr>
                <w:rFonts w:ascii="Consolas" w:hAnsi="Consolas" w:eastAsia="Consolas"/>
                <w:color w:val="2f4554"/>
                <w:sz w:val="14"/>
              </w:rPr>
              <w:t xml:space="preserve">Devuelto Parcial</w:t>
            </w:r>
            <w:r>
              <w:rPr>
                <w:color w:val="202020"/>
                <w:sz w:val="14"/>
              </w:rPr>
              <w:t xml:space="preserve">, </w:t>
            </w:r>
            <w:r>
              <w:rPr>
                <w:rFonts w:ascii="Consolas" w:hAnsi="Consolas" w:eastAsia="Consolas"/>
                <w:color w:val="2f4554"/>
                <w:sz w:val="14"/>
              </w:rPr>
              <w:t xml:space="preserve">Devuelto Total</w:t>
            </w:r>
            <w:r>
              <w:rPr>
                <w:color w:val="202020"/>
                <w:sz w:val="14"/>
              </w:rPr>
              <w:t xml:space="preserve">, </w:t>
            </w:r>
            <w:r>
              <w:rPr>
                <w:rFonts w:ascii="Consolas" w:hAnsi="Consolas" w:eastAsia="Consolas"/>
                <w:color w:val="2f4554"/>
                <w:sz w:val="14"/>
              </w:rPr>
              <w:t xml:space="preserve">Procesado</w:t>
            </w:r>
            <w:r>
              <w:rPr>
                <w:color w:val="202020"/>
                <w:sz w:val="14"/>
              </w:rPr>
              <w:t xml:space="preserve">, </w:t>
            </w:r>
            <w:r>
              <w:rPr>
                <w:rFonts w:ascii="Consolas" w:hAnsi="Consolas" w:eastAsia="Consolas"/>
                <w:color w:val="2f4554"/>
                <w:sz w:val="14"/>
              </w:rPr>
              <w:t xml:space="preserve">Anulado</w:t>
            </w:r>
            <w:r/>
          </w:p>
        </w:tc>
        <w:tc>
          <w:tcPr>
            <w:tcBorders/>
            <w:tcMar>
              <w:left w:w="75" w:type="dxa"/>
              <w:top w:w="55" w:type="dxa"/>
              <w:right w:w="75" w:type="dxa"/>
              <w:bottom w:w="55" w:type="dxa"/>
            </w:tcMar>
            <w:tcW w:w="3135" w:type="dxa"/>
            <w:textDirection w:val="lrTb"/>
            <w:noWrap w:val="false"/>
          </w:tcPr>
          <w:p>
            <w:pPr>
              <w:pBdr/>
              <w:spacing w:after="0"/>
              <w:ind/>
              <w:rPr/>
            </w:pPr>
            <w:r>
              <w:rPr>
                <w:color w:val="202020"/>
                <w:sz w:val="14"/>
              </w:rPr>
              <w:t xml:space="preserve">No renombrar</w:t>
            </w:r>
            <w:r/>
          </w:p>
        </w:tc>
      </w:tr>
      <w:tr>
        <w:trPr>
          <w:jc w:val="center"/>
        </w:trPr>
        <w:tc>
          <w:tcPr>
            <w:tcBorders/>
            <w:tcMar>
              <w:left w:w="75" w:type="dxa"/>
              <w:top w:w="55" w:type="dxa"/>
              <w:right w:w="75" w:type="dxa"/>
              <w:bottom w:w="55" w:type="dxa"/>
            </w:tcMar>
            <w:tcW w:w="3135" w:type="dxa"/>
            <w:textDirection w:val="lrTb"/>
            <w:noWrap w:val="false"/>
          </w:tcPr>
          <w:p>
            <w:pPr>
              <w:pBdr/>
              <w:spacing w:after="0"/>
              <w:ind/>
              <w:rPr/>
            </w:pPr>
            <w:r>
              <w:rPr>
                <w:color w:val="202020"/>
                <w:sz w:val="14"/>
              </w:rPr>
              <w:t xml:space="preserve">Motivo de Baja</w:t>
            </w:r>
            <w:r/>
          </w:p>
        </w:tc>
        <w:tc>
          <w:tcPr>
            <w:tcBorders/>
            <w:tcMar>
              <w:left w:w="75" w:type="dxa"/>
              <w:top w:w="55" w:type="dxa"/>
              <w:right w:w="75" w:type="dxa"/>
              <w:bottom w:w="55" w:type="dxa"/>
            </w:tcMar>
            <w:tcW w:w="3135" w:type="dxa"/>
            <w:textDirection w:val="lrTb"/>
            <w:noWrap w:val="false"/>
          </w:tcPr>
          <w:p>
            <w:pPr>
              <w:pBdr/>
              <w:spacing w:after="0"/>
              <w:ind/>
              <w:rPr/>
            </w:pPr>
            <w:r>
              <w:rPr>
                <w:rFonts w:ascii="Consolas" w:hAnsi="Consolas" w:eastAsia="Consolas"/>
                <w:color w:val="2f4554"/>
                <w:sz w:val="14"/>
              </w:rPr>
              <w:t xml:space="preserve">Vencimiento</w:t>
            </w:r>
            <w:r>
              <w:rPr>
                <w:color w:val="202020"/>
                <w:sz w:val="14"/>
              </w:rPr>
              <w:t xml:space="preserve">, </w:t>
            </w:r>
            <w:r>
              <w:rPr>
                <w:rFonts w:ascii="Consolas" w:hAnsi="Consolas" w:eastAsia="Consolas"/>
                <w:color w:val="2f4554"/>
                <w:sz w:val="14"/>
              </w:rPr>
              <w:t xml:space="preserve">Deterioro</w:t>
            </w:r>
            <w:r>
              <w:rPr>
                <w:color w:val="202020"/>
                <w:sz w:val="14"/>
              </w:rPr>
              <w:t xml:space="preserve">, </w:t>
            </w:r>
            <w:r>
              <w:rPr>
                <w:rFonts w:ascii="Consolas" w:hAnsi="Consolas" w:eastAsia="Consolas"/>
                <w:color w:val="2f4554"/>
                <w:sz w:val="14"/>
              </w:rPr>
              <w:t xml:space="preserve">Cuarentena</w:t>
            </w:r>
            <w:r>
              <w:rPr>
                <w:color w:val="202020"/>
                <w:sz w:val="14"/>
              </w:rPr>
              <w:t xml:space="preserve">, </w:t>
            </w:r>
            <w:r>
              <w:rPr>
                <w:rFonts w:ascii="Consolas" w:hAnsi="Consolas" w:eastAsia="Consolas"/>
                <w:color w:val="2f4554"/>
                <w:sz w:val="14"/>
              </w:rPr>
              <w:t xml:space="preserve">Otro</w:t>
            </w:r>
            <w:r/>
          </w:p>
        </w:tc>
        <w:tc>
          <w:tcPr>
            <w:tcBorders/>
            <w:tcMar>
              <w:left w:w="75" w:type="dxa"/>
              <w:top w:w="55" w:type="dxa"/>
              <w:right w:w="75" w:type="dxa"/>
              <w:bottom w:w="55" w:type="dxa"/>
            </w:tcMar>
            <w:tcW w:w="3135" w:type="dxa"/>
            <w:textDirection w:val="lrTb"/>
            <w:noWrap w:val="false"/>
          </w:tcPr>
          <w:p>
            <w:pPr>
              <w:pBdr/>
              <w:spacing w:after="0"/>
              <w:ind/>
              <w:rPr/>
            </w:pPr>
            <w:r>
              <w:rPr>
                <w:color w:val="202020"/>
                <w:sz w:val="14"/>
              </w:rPr>
              <w:t xml:space="preserve">Se pueden agregar otros motivos</w:t>
            </w:r>
            <w:r/>
          </w:p>
        </w:tc>
      </w:tr>
    </w:tbl>
    <w:p>
      <w:pPr>
        <w:pBdr/>
        <w:spacing w:after="0"/>
        <w:ind/>
        <w:rPr/>
      </w:pPr>
      <w:r/>
      <w:r/>
    </w:p>
    <w:p>
      <w:pPr>
        <w:keepNext w:val="true"/>
        <w:pBdr>
          <w:bottom w:val="single" w:color="5b7c99" w:sz="10" w:space="4"/>
        </w:pBdr>
        <w:spacing w:after="100" w:before="200"/>
        <w:ind/>
        <w:rPr/>
      </w:pPr>
      <w:r>
        <w:rPr>
          <w:b/>
          <w:color w:val="1f1f1f"/>
          <w:sz w:val="22"/>
        </w:rPr>
        <w:t xml:space="preserve">PENDIENTE DE CONFIGURAR EN NETSUITE</w:t>
      </w:r>
      <w:r/>
    </w:p>
    <w:p>
      <w:pPr>
        <w:pBdr/>
        <w:spacing w:after="80"/>
        <w:ind/>
        <w:jc w:val="both"/>
        <w:rPr/>
      </w:pPr>
      <w:r>
        <w:rPr>
          <w:color w:val="000000"/>
        </w:rPr>
        <w:t xml:space="preserve">El despliegue crea los registros y las listas del módulo, pero </w:t>
      </w:r>
      <w:r>
        <w:rPr>
          <w:b/>
          <w:color w:val="000000"/>
        </w:rPr>
        <w:t xml:space="preserve">no carga los datos</w:t>
      </w:r>
      <w:r>
        <w:rPr>
          <w:color w:val="000000"/>
        </w:rPr>
        <w:t xml:space="preserve">. Antes de operar en una cuenta, cada subsidiaria que use el módulo necesita esto:</w:t>
      </w:r>
      <w:r/>
    </w:p>
    <w:tbl>
      <w:tblPr>
        <w:tblStyle w:val="744"/>
        <w:jc w:val="center"/>
        <w:tblInd w:w="0" w:type="dxa"/>
        <w:tblW w:w="0" w:type="auto"/>
        <w:tblBorders>
          <w:top w:val="single" w:color="b8c4cd" w:sz="4" w:space="0"/>
          <w:left w:val="single" w:color="b8c4cd" w:sz="4" w:space="0"/>
          <w:bottom w:val="single" w:color="b8c4cd" w:sz="4" w:space="0"/>
          <w:right w:val="single" w:color="b8c4cd" w:sz="4" w:space="0"/>
          <w:insideH w:val="single" w:color="b8c4cd" w:sz="4" w:space="0"/>
          <w:insideV w:val="single" w:color="b8c4cd" w:sz="4" w:space="0"/>
        </w:tblBorders>
        <w:tblLook w:val="04A0" w:firstRow="1" w:lastRow="0" w:firstColumn="1" w:lastColumn="0" w:noHBand="0" w:noVBand="1"/>
      </w:tblPr>
      <w:tblGrid>
        <w:gridCol w:w="2349"/>
        <w:gridCol w:w="2349"/>
        <w:gridCol w:w="2349"/>
        <w:gridCol w:w="2349"/>
      </w:tblGrid>
      <w:tr>
        <w:trPr>
          <w:jc w:val="center"/>
          <w:tblHeader/>
        </w:trPr>
        <w:tc>
          <w:tcPr>
            <w:shd w:val="clear" w:color="auto" w:fill="5b7c99"/>
            <w:tcBorders/>
            <w:tcMar>
              <w:left w:w="75" w:type="dxa"/>
              <w:top w:w="55" w:type="dxa"/>
              <w:right w:w="75" w:type="dxa"/>
              <w:bottom w:w="55" w:type="dxa"/>
            </w:tcMar>
            <w:tcW w:w="2351" w:type="dxa"/>
            <w:textDirection w:val="lrTb"/>
            <w:noWrap w:val="false"/>
          </w:tcPr>
          <w:p>
            <w:pPr>
              <w:pBdr/>
              <w:spacing w:after="0"/>
              <w:ind/>
              <w:rPr/>
            </w:pPr>
            <w:r>
              <w:rPr>
                <w:b/>
                <w:color w:val="ffffff"/>
                <w:sz w:val="14"/>
              </w:rPr>
              <w:t xml:space="preserve">Qué configurar</w:t>
            </w:r>
            <w:r/>
          </w:p>
        </w:tc>
        <w:tc>
          <w:tcPr>
            <w:shd w:val="clear" w:color="auto" w:fill="5b7c99"/>
            <w:tcBorders/>
            <w:tcMar>
              <w:left w:w="75" w:type="dxa"/>
              <w:top w:w="55" w:type="dxa"/>
              <w:right w:w="75" w:type="dxa"/>
              <w:bottom w:w="55" w:type="dxa"/>
            </w:tcMar>
            <w:tcW w:w="2351" w:type="dxa"/>
            <w:textDirection w:val="lrTb"/>
            <w:noWrap w:val="false"/>
          </w:tcPr>
          <w:p>
            <w:pPr>
              <w:pBdr/>
              <w:spacing w:after="0"/>
              <w:ind/>
              <w:rPr/>
            </w:pPr>
            <w:r>
              <w:rPr>
                <w:b/>
                <w:color w:val="ffffff"/>
                <w:sz w:val="14"/>
              </w:rPr>
              <w:t xml:space="preserve">Dónde</w:t>
            </w:r>
            <w:r/>
          </w:p>
        </w:tc>
        <w:tc>
          <w:tcPr>
            <w:shd w:val="clear" w:color="auto" w:fill="5b7c99"/>
            <w:tcBorders/>
            <w:tcMar>
              <w:left w:w="75" w:type="dxa"/>
              <w:top w:w="55" w:type="dxa"/>
              <w:right w:w="75" w:type="dxa"/>
              <w:bottom w:w="55" w:type="dxa"/>
            </w:tcMar>
            <w:tcW w:w="2351" w:type="dxa"/>
            <w:textDirection w:val="lrTb"/>
            <w:noWrap w:val="false"/>
          </w:tcPr>
          <w:p>
            <w:pPr>
              <w:pBdr/>
              <w:spacing w:after="0"/>
              <w:ind/>
              <w:rPr/>
            </w:pPr>
            <w:r>
              <w:rPr>
                <w:b/>
                <w:color w:val="ffffff"/>
                <w:sz w:val="14"/>
              </w:rPr>
              <w:t xml:space="preserve">Qué cargar</w:t>
            </w:r>
            <w:r/>
          </w:p>
        </w:tc>
        <w:tc>
          <w:tcPr>
            <w:shd w:val="clear" w:color="auto" w:fill="5b7c99"/>
            <w:tcBorders/>
            <w:tcMar>
              <w:left w:w="75" w:type="dxa"/>
              <w:top w:w="55" w:type="dxa"/>
              <w:right w:w="75" w:type="dxa"/>
              <w:bottom w:w="55" w:type="dxa"/>
            </w:tcMar>
            <w:tcW w:w="2351" w:type="dxa"/>
            <w:textDirection w:val="lrTb"/>
            <w:noWrap w:val="false"/>
          </w:tcPr>
          <w:p>
            <w:pPr>
              <w:pBdr/>
              <w:spacing w:after="0"/>
              <w:ind/>
              <w:rPr/>
            </w:pPr>
            <w:r>
              <w:rPr>
                <w:b/>
                <w:color w:val="ffffff"/>
                <w:sz w:val="14"/>
              </w:rPr>
              <w:t xml:space="preserve">Si falta</w:t>
            </w:r>
            <w:r/>
          </w:p>
        </w:tc>
      </w:tr>
      <w:tr>
        <w:trPr>
          <w:jc w:val="center"/>
        </w:trPr>
        <w:tc>
          <w:tcPr>
            <w:tcBorders/>
            <w:tcMar>
              <w:left w:w="75" w:type="dxa"/>
              <w:top w:w="55" w:type="dxa"/>
              <w:right w:w="75" w:type="dxa"/>
              <w:bottom w:w="55" w:type="dxa"/>
            </w:tcMar>
            <w:tcW w:w="2351" w:type="dxa"/>
            <w:textDirection w:val="lrTb"/>
            <w:noWrap w:val="false"/>
          </w:tcPr>
          <w:p>
            <w:pPr>
              <w:pBdr/>
              <w:spacing w:after="0"/>
              <w:ind/>
              <w:rPr/>
            </w:pPr>
            <w:r>
              <w:rPr>
                <w:color w:val="202020"/>
                <w:sz w:val="14"/>
              </w:rPr>
              <w:t xml:space="preserve">Bodega de préstamos</w:t>
            </w:r>
            <w:r/>
          </w:p>
        </w:tc>
        <w:tc>
          <w:tcPr>
            <w:tcBorders/>
            <w:tcMar>
              <w:left w:w="75" w:type="dxa"/>
              <w:top w:w="55" w:type="dxa"/>
              <w:right w:w="75" w:type="dxa"/>
              <w:bottom w:w="55" w:type="dxa"/>
            </w:tcMar>
            <w:tcW w:w="2351" w:type="dxa"/>
            <w:textDirection w:val="lrTb"/>
            <w:noWrap w:val="false"/>
          </w:tcPr>
          <w:p>
            <w:pPr>
              <w:pBdr/>
              <w:spacing w:after="0"/>
              <w:ind/>
              <w:rPr/>
            </w:pPr>
            <w:r>
              <w:rPr>
                <w:rFonts w:ascii="Consolas" w:hAnsi="Consolas" w:eastAsia="Consolas"/>
                <w:color w:val="2f4554"/>
                <w:sz w:val="14"/>
              </w:rPr>
            </w:r>
            <w:r>
              <w:rPr>
                <w:rFonts w:ascii="Consolas" w:hAnsi="Consolas" w:eastAsia="Consolas"/>
                <w:color w:val="2f4554"/>
                <w:sz w:val="14"/>
              </w:rPr>
              <w:t xml:space="preserve">Configuracion &gt; Empresa &gt; Ubicaciones</w:t>
            </w:r>
            <w:r>
              <w:rPr>
                <w:rFonts w:ascii="Consolas" w:hAnsi="Consolas" w:eastAsia="Consolas"/>
                <w:color w:val="2f4554"/>
                <w:sz w:val="14"/>
              </w:rPr>
            </w:r>
            <w:r/>
          </w:p>
        </w:tc>
        <w:tc>
          <w:tcPr>
            <w:tcBorders/>
            <w:tcMar>
              <w:left w:w="75" w:type="dxa"/>
              <w:top w:w="55" w:type="dxa"/>
              <w:right w:w="75" w:type="dxa"/>
              <w:bottom w:w="55" w:type="dxa"/>
            </w:tcMar>
            <w:tcW w:w="2351" w:type="dxa"/>
            <w:textDirection w:val="lrTb"/>
            <w:noWrap w:val="false"/>
          </w:tcPr>
          <w:p>
            <w:pPr>
              <w:pBdr/>
              <w:spacing w:after="0"/>
              <w:ind/>
              <w:rPr/>
            </w:pPr>
            <w:r>
              <w:rPr>
                <w:color w:val="202020"/>
                <w:sz w:val="14"/>
              </w:rPr>
              <w:t xml:space="preserve">Una sola ubicación por subsidiaria con </w:t>
            </w:r>
            <w:r>
              <w:rPr>
                <w:b/>
                <w:color w:val="202020"/>
                <w:sz w:val="14"/>
              </w:rPr>
              <w:t xml:space="preserve">AS Bodega de Prestamos y Devoluciones</w:t>
            </w:r>
            <w:r>
              <w:rPr>
                <w:color w:val="202020"/>
                <w:sz w:val="14"/>
              </w:rPr>
              <w:t xml:space="preserve"> marcado y </w:t>
            </w:r>
            <w:r>
              <w:rPr>
                <w:i/>
                <w:color w:val="202020"/>
                <w:sz w:val="14"/>
              </w:rPr>
              <w:t xml:space="preserve">Make Inventory Available</w:t>
            </w:r>
            <w:r>
              <w:rPr>
                <w:color w:val="202020"/>
                <w:sz w:val="14"/>
              </w:rPr>
              <w:t xml:space="preserve"> desmarcado</w:t>
            </w:r>
            <w:r/>
          </w:p>
        </w:tc>
        <w:tc>
          <w:tcPr>
            <w:tcBorders/>
            <w:tcMar>
              <w:left w:w="75" w:type="dxa"/>
              <w:top w:w="55" w:type="dxa"/>
              <w:right w:w="75" w:type="dxa"/>
              <w:bottom w:w="55" w:type="dxa"/>
            </w:tcMar>
            <w:tcW w:w="2351" w:type="dxa"/>
            <w:textDirection w:val="lrTb"/>
            <w:noWrap w:val="false"/>
          </w:tcPr>
          <w:p>
            <w:pPr>
              <w:pBdr/>
              <w:spacing w:after="0"/>
              <w:ind/>
              <w:rPr/>
            </w:pPr>
            <w:r>
              <w:rPr>
                <w:b/>
                <w:color w:val="202020"/>
                <w:sz w:val="14"/>
              </w:rPr>
              <w:t xml:space="preserve">Ubicación Destino</w:t>
            </w:r>
            <w:r>
              <w:rPr>
                <w:color w:val="202020"/>
                <w:sz w:val="14"/>
              </w:rPr>
              <w:t xml:space="preserve"> queda vacía y no se puede guardar un Préstamo</w:t>
            </w:r>
            <w:r/>
          </w:p>
        </w:tc>
      </w:tr>
      <w:tr>
        <w:trPr>
          <w:jc w:val="center"/>
        </w:trPr>
        <w:tc>
          <w:tcPr>
            <w:tcBorders/>
            <w:tcMar>
              <w:left w:w="75" w:type="dxa"/>
              <w:top w:w="55" w:type="dxa"/>
              <w:right w:w="75" w:type="dxa"/>
              <w:bottom w:w="55" w:type="dxa"/>
            </w:tcMar>
            <w:tcW w:w="2351" w:type="dxa"/>
            <w:textDirection w:val="lrTb"/>
            <w:noWrap w:val="false"/>
          </w:tcPr>
          <w:p>
            <w:pPr>
              <w:pBdr/>
              <w:spacing w:after="0"/>
              <w:ind/>
              <w:rPr/>
            </w:pPr>
            <w:r>
              <w:rPr>
                <w:color w:val="202020"/>
                <w:sz w:val="14"/>
              </w:rPr>
              <w:t xml:space="preserve">Subsidiaria de cada ubicación</w:t>
            </w:r>
            <w:r/>
          </w:p>
        </w:tc>
        <w:tc>
          <w:tcPr>
            <w:tcBorders/>
            <w:tcMar>
              <w:left w:w="75" w:type="dxa"/>
              <w:top w:w="55" w:type="dxa"/>
              <w:right w:w="75" w:type="dxa"/>
              <w:bottom w:w="55" w:type="dxa"/>
            </w:tcMar>
            <w:tcW w:w="2351" w:type="dxa"/>
            <w:textDirection w:val="lrTb"/>
            <w:noWrap w:val="false"/>
          </w:tcPr>
          <w:p>
            <w:pPr>
              <w:pBdr/>
              <w:spacing w:after="0"/>
              <w:ind/>
              <w:rPr/>
            </w:pPr>
            <w:r>
              <w:rPr>
                <w:rFonts w:ascii="Consolas" w:hAnsi="Consolas" w:eastAsia="Consolas"/>
                <w:color w:val="2f4554"/>
                <w:sz w:val="14"/>
              </w:rPr>
            </w:r>
            <w:r>
              <w:rPr>
                <w:rFonts w:ascii="Consolas" w:hAnsi="Consolas" w:eastAsia="Consolas"/>
                <w:color w:val="2f4554"/>
                <w:sz w:val="14"/>
              </w:rPr>
              <w:t xml:space="preserve">Configuracion &gt; Empresa &gt; Ubicaciones</w:t>
            </w:r>
            <w:r>
              <w:rPr>
                <w:rFonts w:ascii="Consolas" w:hAnsi="Consolas" w:eastAsia="Consolas"/>
                <w:color w:val="2f4554"/>
                <w:sz w:val="14"/>
              </w:rPr>
            </w:r>
            <w:r/>
          </w:p>
        </w:tc>
        <w:tc>
          <w:tcPr>
            <w:tcBorders/>
            <w:tcMar>
              <w:left w:w="75" w:type="dxa"/>
              <w:top w:w="55" w:type="dxa"/>
              <w:right w:w="75" w:type="dxa"/>
              <w:bottom w:w="55" w:type="dxa"/>
            </w:tcMar>
            <w:tcW w:w="2351" w:type="dxa"/>
            <w:textDirection w:val="lrTb"/>
            <w:noWrap w:val="false"/>
          </w:tcPr>
          <w:p>
            <w:pPr>
              <w:pBdr/>
              <w:spacing w:after="0"/>
              <w:ind/>
              <w:rPr/>
            </w:pPr>
            <w:r>
              <w:rPr>
                <w:color w:val="202020"/>
                <w:sz w:val="14"/>
              </w:rPr>
              <w:t xml:space="preserve">La subsidiaria correspondiente en cada ubicación de origen y en la bodega de préstamos</w:t>
            </w:r>
            <w:r/>
          </w:p>
        </w:tc>
        <w:tc>
          <w:tcPr>
            <w:tcBorders/>
            <w:tcMar>
              <w:left w:w="75" w:type="dxa"/>
              <w:top w:w="55" w:type="dxa"/>
              <w:right w:w="75" w:type="dxa"/>
              <w:bottom w:w="55" w:type="dxa"/>
            </w:tcMar>
            <w:tcW w:w="2351" w:type="dxa"/>
            <w:textDirection w:val="lrTb"/>
            <w:noWrap w:val="false"/>
          </w:tcPr>
          <w:p>
            <w:pPr>
              <w:pBdr/>
              <w:spacing w:after="0"/>
              <w:ind/>
              <w:rPr/>
            </w:pPr>
            <w:r>
              <w:rPr>
                <w:color w:val="202020"/>
                <w:sz w:val="14"/>
              </w:rPr>
              <w:t xml:space="preserve">La ubicación no aparece en el formulario</w:t>
            </w:r>
            <w:r/>
          </w:p>
        </w:tc>
      </w:tr>
      <w:tr>
        <w:trPr>
          <w:jc w:val="center"/>
        </w:trPr>
        <w:tc>
          <w:tcPr>
            <w:tcBorders/>
            <w:tcMar>
              <w:left w:w="75" w:type="dxa"/>
              <w:top w:w="55" w:type="dxa"/>
              <w:right w:w="75" w:type="dxa"/>
              <w:bottom w:w="55" w:type="dxa"/>
            </w:tcMar>
            <w:tcW w:w="2351" w:type="dxa"/>
            <w:textDirection w:val="lrTb"/>
            <w:noWrap w:val="false"/>
          </w:tcPr>
          <w:p>
            <w:pPr>
              <w:pBdr/>
              <w:spacing w:after="0"/>
              <w:ind/>
              <w:rPr/>
            </w:pPr>
            <w:r>
              <w:rPr>
                <w:color w:val="202020"/>
                <w:sz w:val="14"/>
              </w:rPr>
              <w:t xml:space="preserve">Entidades receptoras</w:t>
            </w:r>
            <w:r/>
          </w:p>
        </w:tc>
        <w:tc>
          <w:tcPr>
            <w:tcBorders/>
            <w:tcMar>
              <w:left w:w="75" w:type="dxa"/>
              <w:top w:w="55" w:type="dxa"/>
              <w:right w:w="75" w:type="dxa"/>
              <w:bottom w:w="55" w:type="dxa"/>
            </w:tcMar>
            <w:tcW w:w="2351" w:type="dxa"/>
            <w:textDirection w:val="lrTb"/>
            <w:noWrap w:val="false"/>
          </w:tcPr>
          <w:p>
            <w:pPr>
              <w:pBdr/>
              <w:spacing w:after="0"/>
              <w:ind/>
              <w:rPr/>
            </w:pPr>
            <w:r>
              <w:rPr>
                <w:rFonts w:ascii="Consolas" w:hAnsi="Consolas" w:eastAsia="Consolas"/>
                <w:color w:val="2f4554"/>
                <w:sz w:val="14"/>
              </w:rPr>
              <w:t xml:space="preserve">Transacciones &gt; Gestion de Movimientos &gt; Entidades Receptoras</w:t>
            </w:r>
            <w:r/>
          </w:p>
        </w:tc>
        <w:tc>
          <w:tcPr>
            <w:tcBorders/>
            <w:tcMar>
              <w:left w:w="75" w:type="dxa"/>
              <w:top w:w="55" w:type="dxa"/>
              <w:right w:w="75" w:type="dxa"/>
              <w:bottom w:w="55" w:type="dxa"/>
            </w:tcMar>
            <w:tcW w:w="2351" w:type="dxa"/>
            <w:textDirection w:val="lrTb"/>
            <w:noWrap w:val="false"/>
          </w:tcPr>
          <w:p>
            <w:pPr>
              <w:pBdr/>
              <w:spacing w:after="0"/>
              <w:ind/>
              <w:rPr/>
            </w:pPr>
            <w:r>
              <w:rPr>
                <w:color w:val="202020"/>
                <w:sz w:val="14"/>
              </w:rPr>
              <w:t xml:space="preserve">Una fila por </w:t>
            </w:r>
            <w:r>
              <w:rPr>
                <w:b/>
                <w:color w:val="202020"/>
                <w:sz w:val="14"/>
              </w:rPr>
              <w:t xml:space="preserve">Subsidiaria + Entidad Receptora</w:t>
            </w:r>
            <w:r>
              <w:rPr>
                <w:color w:val="202020"/>
                <w:sz w:val="14"/>
              </w:rPr>
              <w:t xml:space="preserve"> para cada institución a la que se presta</w:t>
            </w:r>
            <w:r/>
          </w:p>
        </w:tc>
        <w:tc>
          <w:tcPr>
            <w:tcBorders/>
            <w:tcMar>
              <w:left w:w="75" w:type="dxa"/>
              <w:top w:w="55" w:type="dxa"/>
              <w:right w:w="75" w:type="dxa"/>
              <w:bottom w:w="55" w:type="dxa"/>
            </w:tcMar>
            <w:tcW w:w="2351" w:type="dxa"/>
            <w:textDirection w:val="lrTb"/>
            <w:noWrap w:val="false"/>
          </w:tcPr>
          <w:p>
            <w:pPr>
              <w:pBdr/>
              <w:spacing w:after="0"/>
              <w:ind/>
              <w:rPr/>
            </w:pPr>
            <w:r>
              <w:rPr>
                <w:color w:val="202020"/>
                <w:sz w:val="14"/>
              </w:rPr>
              <w:t xml:space="preserve">No se puede guardar un Préstamo</w:t>
            </w:r>
            <w:r/>
          </w:p>
        </w:tc>
      </w:tr>
      <w:tr>
        <w:trPr>
          <w:jc w:val="center"/>
        </w:trPr>
        <w:tc>
          <w:tcPr>
            <w:tcBorders/>
            <w:tcMar>
              <w:left w:w="75" w:type="dxa"/>
              <w:top w:w="55" w:type="dxa"/>
              <w:right w:w="75" w:type="dxa"/>
              <w:bottom w:w="55" w:type="dxa"/>
            </w:tcMar>
            <w:tcW w:w="2351" w:type="dxa"/>
            <w:textDirection w:val="lrTb"/>
            <w:noWrap w:val="false"/>
          </w:tcPr>
          <w:p>
            <w:pPr>
              <w:pBdr/>
              <w:spacing w:after="0"/>
              <w:ind/>
              <w:rPr/>
            </w:pPr>
            <w:r>
              <w:rPr>
                <w:color w:val="202020"/>
                <w:sz w:val="14"/>
              </w:rPr>
              <w:t xml:space="preserve">Cuentas de Merma</w:t>
            </w:r>
            <w:r/>
          </w:p>
        </w:tc>
        <w:tc>
          <w:tcPr>
            <w:tcBorders/>
            <w:tcMar>
              <w:left w:w="75" w:type="dxa"/>
              <w:top w:w="55" w:type="dxa"/>
              <w:right w:w="75" w:type="dxa"/>
              <w:bottom w:w="55" w:type="dxa"/>
            </w:tcMar>
            <w:tcW w:w="2351" w:type="dxa"/>
            <w:textDirection w:val="lrTb"/>
            <w:noWrap w:val="false"/>
          </w:tcPr>
          <w:p>
            <w:pPr>
              <w:pBdr/>
              <w:spacing w:after="0"/>
              <w:ind/>
              <w:rPr/>
            </w:pPr>
            <w:r>
              <w:rPr>
                <w:rFonts w:ascii="Consolas" w:hAnsi="Consolas" w:eastAsia="Consolas"/>
                <w:color w:val="2f4554"/>
                <w:sz w:val="14"/>
              </w:rPr>
              <w:t xml:space="preserve">Transacciones &gt; Gestion de Movimientos &gt; Cuentas de Merma</w:t>
            </w:r>
            <w:r/>
          </w:p>
        </w:tc>
        <w:tc>
          <w:tcPr>
            <w:tcBorders/>
            <w:tcMar>
              <w:left w:w="75" w:type="dxa"/>
              <w:top w:w="55" w:type="dxa"/>
              <w:right w:w="75" w:type="dxa"/>
              <w:bottom w:w="55" w:type="dxa"/>
            </w:tcMar>
            <w:tcW w:w="2351" w:type="dxa"/>
            <w:textDirection w:val="lrTb"/>
            <w:noWrap w:val="false"/>
          </w:tcPr>
          <w:p>
            <w:pPr>
              <w:pBdr/>
              <w:spacing w:after="0"/>
              <w:ind/>
              <w:rPr/>
            </w:pPr>
            <w:r>
              <w:rPr>
                <w:color w:val="202020"/>
                <w:sz w:val="14"/>
              </w:rPr>
              <w:t xml:space="preserve">Al menos una fila activa por </w:t>
            </w:r>
            <w:r>
              <w:rPr>
                <w:b/>
                <w:color w:val="202020"/>
                <w:sz w:val="14"/>
              </w:rPr>
              <w:t xml:space="preserve">Subsidiaria + Cuenta Contable</w:t>
            </w:r>
            <w:r/>
          </w:p>
        </w:tc>
        <w:tc>
          <w:tcPr>
            <w:tcBorders/>
            <w:tcMar>
              <w:left w:w="75" w:type="dxa"/>
              <w:top w:w="55" w:type="dxa"/>
              <w:right w:w="75" w:type="dxa"/>
              <w:bottom w:w="55" w:type="dxa"/>
            </w:tcMar>
            <w:tcW w:w="2351" w:type="dxa"/>
            <w:textDirection w:val="lrTb"/>
            <w:noWrap w:val="false"/>
          </w:tcPr>
          <w:p>
            <w:pPr>
              <w:pBdr/>
              <w:spacing w:after="0"/>
              <w:ind/>
              <w:rPr/>
            </w:pPr>
            <w:r>
              <w:rPr>
                <w:b/>
                <w:color w:val="202020"/>
                <w:sz w:val="14"/>
              </w:rPr>
              <w:t xml:space="preserve">Cuenta de Ajuste</w:t>
            </w:r>
            <w:r>
              <w:rPr>
                <w:color w:val="202020"/>
                <w:sz w:val="14"/>
              </w:rPr>
              <w:t xml:space="preserve"> queda vacía y no se puede guardar una Merma</w:t>
            </w:r>
            <w:r/>
          </w:p>
        </w:tc>
      </w:tr>
      <w:tr>
        <w:trPr>
          <w:jc w:val="center"/>
        </w:trPr>
        <w:tc>
          <w:tcPr>
            <w:tcBorders/>
            <w:tcMar>
              <w:left w:w="75" w:type="dxa"/>
              <w:top w:w="55" w:type="dxa"/>
              <w:right w:w="75" w:type="dxa"/>
              <w:bottom w:w="55" w:type="dxa"/>
            </w:tcMar>
            <w:tcW w:w="2351" w:type="dxa"/>
            <w:textDirection w:val="lrTb"/>
            <w:noWrap w:val="false"/>
          </w:tcPr>
          <w:p>
            <w:pPr>
              <w:pBdr/>
              <w:spacing w:after="0"/>
              <w:ind/>
              <w:rPr/>
            </w:pPr>
            <w:r>
              <w:rPr>
                <w:color w:val="202020"/>
                <w:sz w:val="14"/>
              </w:rPr>
              <w:t xml:space="preserve">Motivos de baja</w:t>
            </w:r>
            <w:r/>
          </w:p>
        </w:tc>
        <w:tc>
          <w:tcPr>
            <w:tcBorders/>
            <w:tcMar>
              <w:left w:w="75" w:type="dxa"/>
              <w:top w:w="55" w:type="dxa"/>
              <w:right w:w="75" w:type="dxa"/>
              <w:bottom w:w="55" w:type="dxa"/>
            </w:tcMar>
            <w:tcW w:w="2351" w:type="dxa"/>
            <w:textDirection w:val="lrTb"/>
            <w:noWrap w:val="false"/>
          </w:tcPr>
          <w:p>
            <w:pPr>
              <w:pBdr/>
              <w:spacing w:after="0"/>
              <w:ind/>
              <w:rPr/>
            </w:pPr>
            <w:r>
              <w:rPr>
                <w:color w:val="202020"/>
                <w:sz w:val="14"/>
              </w:rPr>
              <w:t xml:space="preserve">Lista </w:t>
            </w:r>
            <w:r>
              <w:rPr>
                <w:b/>
                <w:color w:val="202020"/>
                <w:sz w:val="14"/>
              </w:rPr>
              <w:t xml:space="preserve">Motivo de Baja</w:t>
            </w:r>
            <w:r/>
          </w:p>
        </w:tc>
        <w:tc>
          <w:tcPr>
            <w:tcBorders/>
            <w:tcMar>
              <w:left w:w="75" w:type="dxa"/>
              <w:top w:w="55" w:type="dxa"/>
              <w:right w:w="75" w:type="dxa"/>
              <w:bottom w:w="55" w:type="dxa"/>
            </w:tcMar>
            <w:tcW w:w="2351" w:type="dxa"/>
            <w:textDirection w:val="lrTb"/>
            <w:noWrap w:val="false"/>
          </w:tcPr>
          <w:p>
            <w:pPr>
              <w:pBdr/>
              <w:spacing w:after="0"/>
              <w:ind/>
              <w:rPr/>
            </w:pPr>
            <w:r>
              <w:rPr>
                <w:color w:val="202020"/>
                <w:sz w:val="14"/>
              </w:rPr>
              <w:t xml:space="preserve">Viene con </w:t>
            </w:r>
            <w:r>
              <w:rPr>
                <w:rFonts w:ascii="Consolas" w:hAnsi="Consolas" w:eastAsia="Consolas"/>
                <w:color w:val="2f4554"/>
                <w:sz w:val="14"/>
              </w:rPr>
              <w:t xml:space="preserve">Vencimiento</w:t>
            </w:r>
            <w:r>
              <w:rPr>
                <w:color w:val="202020"/>
                <w:sz w:val="14"/>
              </w:rPr>
              <w:t xml:space="preserve">, </w:t>
            </w:r>
            <w:r>
              <w:rPr>
                <w:rFonts w:ascii="Consolas" w:hAnsi="Consolas" w:eastAsia="Consolas"/>
                <w:color w:val="2f4554"/>
                <w:sz w:val="14"/>
              </w:rPr>
              <w:t xml:space="preserve">Deterioro</w:t>
            </w:r>
            <w:r>
              <w:rPr>
                <w:color w:val="202020"/>
                <w:sz w:val="14"/>
              </w:rPr>
              <w:t xml:space="preserve">, </w:t>
            </w:r>
            <w:r>
              <w:rPr>
                <w:rFonts w:ascii="Consolas" w:hAnsi="Consolas" w:eastAsia="Consolas"/>
                <w:color w:val="2f4554"/>
                <w:sz w:val="14"/>
              </w:rPr>
              <w:t xml:space="preserve">Cuarentena</w:t>
            </w:r>
            <w:r>
              <w:rPr>
                <w:color w:val="202020"/>
                <w:sz w:val="14"/>
              </w:rPr>
              <w:t xml:space="preserve"> y </w:t>
            </w:r>
            <w:r>
              <w:rPr>
                <w:rFonts w:ascii="Consolas" w:hAnsi="Consolas" w:eastAsia="Consolas"/>
                <w:color w:val="2f4554"/>
                <w:sz w:val="14"/>
              </w:rPr>
              <w:t xml:space="preserve">Otro</w:t>
            </w:r>
            <w:r>
              <w:rPr>
                <w:color w:val="202020"/>
                <w:sz w:val="14"/>
              </w:rPr>
              <w:t xml:space="preserve">; se pueden agregar otros</w:t>
            </w:r>
            <w:r/>
          </w:p>
        </w:tc>
        <w:tc>
          <w:tcPr>
            <w:tcBorders/>
            <w:tcMar>
              <w:left w:w="75" w:type="dxa"/>
              <w:top w:w="55" w:type="dxa"/>
              <w:right w:w="75" w:type="dxa"/>
              <w:bottom w:w="55" w:type="dxa"/>
            </w:tcMar>
            <w:tcW w:w="2351" w:type="dxa"/>
            <w:textDirection w:val="lrTb"/>
            <w:noWrap w:val="false"/>
          </w:tcPr>
          <w:p>
            <w:pPr>
              <w:pBdr/>
              <w:spacing w:after="0"/>
              <w:ind/>
              <w:rPr/>
            </w:pPr>
            <w:r>
              <w:rPr>
                <w:color w:val="202020"/>
                <w:sz w:val="14"/>
              </w:rPr>
              <w:t xml:space="preserve">—</w:t>
            </w:r>
            <w:r/>
          </w:p>
        </w:tc>
      </w:tr>
      <w:tr>
        <w:trPr>
          <w:jc w:val="center"/>
        </w:trPr>
        <w:tc>
          <w:tcPr>
            <w:tcBorders/>
            <w:tcMar>
              <w:left w:w="75" w:type="dxa"/>
              <w:top w:w="55" w:type="dxa"/>
              <w:right w:w="75" w:type="dxa"/>
              <w:bottom w:w="55" w:type="dxa"/>
            </w:tcMar>
            <w:tcW w:w="2351" w:type="dxa"/>
            <w:textDirection w:val="lrTb"/>
            <w:noWrap w:val="false"/>
          </w:tcPr>
          <w:p>
            <w:pPr>
              <w:pBdr/>
              <w:spacing w:after="0"/>
              <w:ind/>
              <w:rPr/>
            </w:pPr>
            <w:r>
              <w:rPr>
                <w:color w:val="202020"/>
                <w:sz w:val="14"/>
              </w:rPr>
              <w:t xml:space="preserve">Roles autorizados</w:t>
            </w:r>
            <w:r/>
          </w:p>
        </w:tc>
        <w:tc>
          <w:tcPr>
            <w:tcBorders/>
            <w:tcMar>
              <w:left w:w="75" w:type="dxa"/>
              <w:top w:w="55" w:type="dxa"/>
              <w:right w:w="75" w:type="dxa"/>
              <w:bottom w:w="55" w:type="dxa"/>
            </w:tcMar>
            <w:tcW w:w="2351" w:type="dxa"/>
            <w:textDirection w:val="lrTb"/>
            <w:noWrap w:val="false"/>
          </w:tcPr>
          <w:p>
            <w:pPr>
              <w:pBdr/>
              <w:spacing w:after="0"/>
              <w:ind/>
              <w:rPr/>
            </w:pPr>
            <w:r>
              <w:rPr>
                <w:color w:val="202020"/>
                <w:sz w:val="14"/>
              </w:rPr>
              <w:t xml:space="preserve">El código del módulo</w:t>
            </w:r>
            <w:r/>
          </w:p>
        </w:tc>
        <w:tc>
          <w:tcPr>
            <w:tcBorders/>
            <w:tcMar>
              <w:left w:w="75" w:type="dxa"/>
              <w:top w:w="55" w:type="dxa"/>
              <w:right w:w="75" w:type="dxa"/>
              <w:bottom w:w="55" w:type="dxa"/>
            </w:tcMar>
            <w:tcW w:w="2351" w:type="dxa"/>
            <w:textDirection w:val="lrTb"/>
            <w:noWrap w:val="false"/>
          </w:tcPr>
          <w:p>
            <w:pPr>
              <w:pBdr/>
              <w:spacing w:after="0"/>
              <w:ind/>
              <w:rPr/>
            </w:pPr>
            <w:r>
              <w:rPr>
                <w:color w:val="202020"/>
                <w:sz w:val="14"/>
              </w:rPr>
              <w:t xml:space="preserve">Verificar que los roles internos </w:t>
            </w:r>
            <w:r>
              <w:rPr>
                <w:rFonts w:ascii="Consolas" w:hAnsi="Consolas" w:eastAsia="Consolas"/>
                <w:color w:val="2f4554"/>
                <w:sz w:val="14"/>
              </w:rPr>
              <w:t xml:space="preserve">3</w:t>
            </w:r>
            <w:r>
              <w:rPr>
                <w:color w:val="202020"/>
                <w:sz w:val="14"/>
              </w:rPr>
              <w:t xml:space="preserve"> y </w:t>
            </w:r>
            <w:r>
              <w:rPr>
                <w:rFonts w:ascii="Consolas" w:hAnsi="Consolas" w:eastAsia="Consolas"/>
                <w:color w:val="2f4554"/>
                <w:sz w:val="14"/>
              </w:rPr>
              <w:t xml:space="preserve">1371</w:t>
            </w:r>
            <w:r>
              <w:rPr>
                <w:color w:val="202020"/>
                <w:sz w:val="14"/>
              </w:rPr>
              <w:t xml:space="preserve"> sean los esperados en la cuenta</w:t>
            </w:r>
            <w:r/>
          </w:p>
        </w:tc>
        <w:tc>
          <w:tcPr>
            <w:tcBorders/>
            <w:tcMar>
              <w:left w:w="75" w:type="dxa"/>
              <w:top w:w="55" w:type="dxa"/>
              <w:right w:w="75" w:type="dxa"/>
              <w:bottom w:w="55" w:type="dxa"/>
            </w:tcMar>
            <w:tcW w:w="2351" w:type="dxa"/>
            <w:textDirection w:val="lrTb"/>
            <w:noWrap w:val="false"/>
          </w:tcPr>
          <w:p>
            <w:pPr>
              <w:pBdr/>
              <w:spacing w:after="0"/>
              <w:ind/>
              <w:rPr/>
            </w:pPr>
            <w:r>
              <w:rPr>
                <w:color w:val="202020"/>
                <w:sz w:val="14"/>
              </w:rPr>
              <w:t xml:space="preserve">Un rol distinto podría registrar o no poder hacerlo</w:t>
            </w:r>
            <w:r/>
          </w:p>
        </w:tc>
      </w:tr>
    </w:tbl>
    <w:p>
      <w:pPr>
        <w:pBdr/>
        <w:spacing w:after="0"/>
        <w:ind/>
        <w:rPr/>
      </w:pPr>
      <w:r/>
      <w:r/>
    </w:p>
    <w:p>
      <w:pPr>
        <w:pBdr/>
        <w:spacing w:after="80"/>
        <w:ind/>
        <w:jc w:val="both"/>
        <w:rPr/>
      </w:pPr>
      <w:r>
        <w:rPr>
          <w:color w:val="000000"/>
        </w:rPr>
        <w:t xml:space="preserve">Después de configurar, probar un movimiento de cada tipo en Sandbox antes del despliegue productivo.</w:t>
      </w:r>
      <w:r/>
    </w:p>
    <w:p>
      <w:pPr>
        <w:keepNext w:val="true"/>
        <w:pBdr>
          <w:bottom w:val="single" w:color="5b7c99" w:sz="10" w:space="4"/>
        </w:pBdr>
        <w:spacing w:after="100" w:before="200"/>
        <w:ind/>
        <w:rPr/>
      </w:pPr>
      <w:r>
        <w:rPr>
          <w:b/>
          <w:color w:val="1f1f1f"/>
          <w:sz w:val="22"/>
        </w:rPr>
        <w:t xml:space="preserve">RESTRICCIONES</w:t>
      </w:r>
      <w:r/>
    </w:p>
    <w:p>
      <w:pPr>
        <w:pBdr/>
        <w:spacing w:after="44"/>
        <w:ind w:hanging="187" w:left="259"/>
        <w:rPr/>
      </w:pPr>
      <w:r>
        <w:rPr>
          <w:b/>
          <w:color w:val="5b7c99"/>
          <w:sz w:val="17"/>
        </w:rPr>
        <w:t xml:space="preserve">• </w:t>
      </w:r>
      <w:r>
        <w:rPr>
          <w:color w:val="000000"/>
        </w:rPr>
        <w:t xml:space="preserve">La devolución debe usar el mismo lote que salió en el préstamo.</w:t>
      </w:r>
      <w:r/>
    </w:p>
    <w:p>
      <w:pPr>
        <w:pBdr/>
        <w:spacing w:after="44"/>
        <w:ind w:hanging="187" w:left="259"/>
        <w:rPr/>
      </w:pPr>
      <w:r>
        <w:rPr>
          <w:b/>
          <w:color w:val="5b7c99"/>
          <w:sz w:val="17"/>
        </w:rPr>
        <w:t xml:space="preserve">• </w:t>
      </w:r>
      <w:r>
        <w:rPr>
          <w:color w:val="000000"/>
        </w:rPr>
        <w:t xml:space="preserve">El préstamo mueve la cantidad completa registrada; no existe entrega parcial al procesar.</w:t>
      </w:r>
      <w:r/>
    </w:p>
    <w:p>
      <w:pPr>
        <w:pBdr/>
        <w:spacing w:after="44"/>
        <w:ind w:hanging="187" w:left="259"/>
        <w:rPr/>
      </w:pPr>
      <w:r>
        <w:rPr>
          <w:b/>
          <w:color w:val="5b7c99"/>
          <w:sz w:val="17"/>
        </w:rPr>
        <w:t xml:space="preserve">• </w:t>
      </w:r>
      <w:r>
        <w:rPr>
          <w:color w:val="000000"/>
        </w:rPr>
        <w:t xml:space="preserve">Una devolución procesada no tiene reverso automático.</w:t>
      </w:r>
      <w:r/>
    </w:p>
    <w:p>
      <w:pPr>
        <w:pBdr/>
        <w:spacing w:after="44"/>
        <w:ind w:hanging="187" w:left="259"/>
        <w:rPr/>
      </w:pPr>
      <w:r>
        <w:rPr>
          <w:b/>
          <w:color w:val="5b7c99"/>
          <w:sz w:val="17"/>
        </w:rPr>
        <w:t xml:space="preserve">• </w:t>
      </w:r>
      <w:r>
        <w:rPr>
          <w:color w:val="000000"/>
        </w:rPr>
        <w:t xml:space="preserve">La Merma reduce inventario en la misma ubicación; no utiliza ubicación destino.</w:t>
      </w:r>
      <w:r/>
    </w:p>
    <w:p>
      <w:pPr>
        <w:pBdr/>
        <w:spacing w:after="44"/>
        <w:ind w:hanging="187" w:left="259"/>
        <w:rPr/>
      </w:pPr>
      <w:r>
        <w:rPr>
          <w:b/>
          <w:color w:val="5b7c99"/>
          <w:sz w:val="17"/>
        </w:rPr>
        <w:t xml:space="preserve">• </w:t>
      </w:r>
      <w:r>
        <w:rPr>
          <w:color w:val="000000"/>
        </w:rPr>
        <w:t xml:space="preserve">El préstamo valida cantidad disponible. La devolución valida existencia física en la bodega.</w:t>
      </w:r>
      <w:r/>
    </w:p>
    <w:p>
      <w:pPr>
        <w:pBdr/>
        <w:spacing w:after="44"/>
        <w:ind w:hanging="187" w:left="259"/>
        <w:rPr/>
      </w:pPr>
      <w:r>
        <w:rPr>
          <w:b/>
          <w:color w:val="5b7c99"/>
          <w:sz w:val="17"/>
        </w:rPr>
        <w:t xml:space="preserve">• </w:t>
      </w:r>
      <w:r>
        <w:rPr>
          <w:color w:val="000000"/>
        </w:rPr>
        <w:t xml:space="preserve">Sin lote elegido, el orden automático usa la última modificación del balance; no es FEFO.</w:t>
      </w:r>
      <w:r/>
    </w:p>
    <w:p>
      <w:pPr>
        <w:pBdr/>
        <w:spacing w:after="44"/>
        <w:ind w:hanging="187" w:left="259"/>
        <w:rPr/>
      </w:pPr>
      <w:r>
        <w:rPr>
          <w:b/>
          <w:color w:val="5b7c99"/>
          <w:sz w:val="17"/>
        </w:rPr>
        <w:t xml:space="preserve">• </w:t>
      </w:r>
      <w:r>
        <w:rPr>
          <w:color w:val="000000"/>
        </w:rPr>
        <w:t xml:space="preserve">Las cantidades admiten como máximo 2 decimales. Un saldo con más decimales no se puede mover completo.</w:t>
      </w:r>
      <w:r/>
    </w:p>
    <w:p>
      <w:pPr>
        <w:pBdr/>
        <w:spacing w:after="44"/>
        <w:ind w:hanging="187" w:left="259"/>
        <w:rPr/>
      </w:pPr>
      <w:r>
        <w:rPr>
          <w:b/>
          <w:color w:val="5b7c99"/>
          <w:sz w:val="17"/>
        </w:rPr>
        <w:t xml:space="preserve">• </w:t>
      </w:r>
      <w:r>
        <w:rPr>
          <w:color w:val="000000"/>
        </w:rPr>
        <w:t xml:space="preserve">La entidad receptora debe ser un cliente de NetSuite cargado en la lista de la subsidiaria. Un préstamo entre servicios internos de la misma clínica no tiene una entidad que lo represente.</w:t>
      </w:r>
      <w:r/>
    </w:p>
    <w:p>
      <w:pPr>
        <w:pBdr/>
        <w:spacing w:after="44"/>
        <w:ind w:hanging="187" w:left="259"/>
        <w:rPr/>
      </w:pPr>
      <w:r>
        <w:rPr>
          <w:b/>
          <w:color w:val="5b7c99"/>
          <w:sz w:val="17"/>
        </w:rPr>
        <w:t xml:space="preserve">• </w:t>
      </w:r>
      <w:r>
        <w:rPr>
          <w:color w:val="000000"/>
        </w:rPr>
        <w:t xml:space="preserve">El filtro por entidad de la Devolución solo muestra entidades con préstamos pendientes; los préstamos antiguos sin entidad se encuentran dejando el filtro vacío.</w:t>
      </w:r>
      <w:r/>
      <w:r/>
      <w:r/>
      <w:r/>
    </w:p>
    <w:p>
      <w:pPr>
        <w:keepNext w:val="true"/>
        <w:pBdr>
          <w:bottom w:val="single" w:color="5b7c99" w:sz="10" w:space="4"/>
        </w:pBdr>
        <w:spacing w:after="100" w:before="200"/>
        <w:ind/>
        <w:rPr/>
      </w:pPr>
      <w:r>
        <w:rPr>
          <w:b/>
          <w:color w:val="1f1f1f"/>
          <w:sz w:val="22"/>
        </w:rPr>
        <w:t xml:space="preserve">RESULTADO ESPERADO</w:t>
      </w:r>
      <w:r/>
    </w:p>
    <w:p>
      <w:pPr>
        <w:pBdr/>
        <w:spacing w:after="44"/>
        <w:ind w:hanging="187" w:left="259"/>
        <w:rPr/>
      </w:pPr>
      <w:r>
        <w:rPr>
          <w:b/>
          <w:color w:val="5b7c99"/>
          <w:sz w:val="17"/>
        </w:rPr>
        <w:t xml:space="preserve">• </w:t>
      </w:r>
      <w:r>
        <w:rPr>
          <w:color w:val="000000"/>
        </w:rPr>
        <w:t xml:space="preserve">Un Préstamo procesado tiene un </w:t>
      </w:r>
      <w:r>
        <w:rPr>
          <w:rFonts w:ascii="Consolas" w:hAnsi="Consolas" w:eastAsia="Consolas"/>
          <w:color w:val="2f4554"/>
        </w:rPr>
        <w:t xml:space="preserve">Inventory Transfer</w:t>
      </w:r>
      <w:r>
        <w:rPr>
          <w:color w:val="000000"/>
        </w:rPr>
        <w:t xml:space="preserve">, queda en </w:t>
      </w:r>
      <w:r>
        <w:rPr>
          <w:rFonts w:ascii="Consolas" w:hAnsi="Consolas" w:eastAsia="Consolas"/>
          <w:color w:val="2f4554"/>
        </w:rPr>
        <w:t xml:space="preserve">Pendiente de Devolucion</w:t>
      </w:r>
      <w:r>
        <w:rPr>
          <w:color w:val="000000"/>
        </w:rPr>
        <w:t xml:space="preserve">, el material se encuentra en la bodega de préstamos y el registro indica a qué entidad se prestó.</w:t>
      </w:r>
      <w:r/>
    </w:p>
    <w:p>
      <w:pPr>
        <w:pBdr/>
        <w:spacing w:after="44"/>
        <w:ind w:hanging="187" w:left="259"/>
        <w:rPr/>
      </w:pPr>
      <w:r>
        <w:rPr>
          <w:b/>
          <w:color w:val="5b7c99"/>
          <w:sz w:val="17"/>
        </w:rPr>
        <w:t xml:space="preserve">• </w:t>
      </w:r>
      <w:r>
        <w:rPr>
          <w:color w:val="000000"/>
        </w:rPr>
        <w:t xml:space="preserve">Una Devolución procesada tiene un traslado inverso, queda en </w:t>
      </w:r>
      <w:r>
        <w:rPr>
          <w:rFonts w:ascii="Consolas" w:hAnsi="Consolas" w:eastAsia="Consolas"/>
          <w:color w:val="2f4554"/>
        </w:rPr>
        <w:t xml:space="preserve">Procesado</w:t>
      </w:r>
      <w:r>
        <w:rPr>
          <w:color w:val="000000"/>
        </w:rPr>
        <w:t xml:space="preserve"> y disminuye el pendiente del préstamo relacionado.</w:t>
      </w:r>
      <w:r/>
    </w:p>
    <w:p>
      <w:pPr>
        <w:pBdr/>
        <w:spacing w:after="44"/>
        <w:ind w:hanging="187" w:left="259"/>
        <w:rPr/>
      </w:pPr>
      <w:r>
        <w:rPr>
          <w:b/>
          <w:color w:val="5b7c99"/>
          <w:sz w:val="17"/>
        </w:rPr>
        <w:t xml:space="preserve">• </w:t>
      </w:r>
      <w:r>
        <w:rPr>
          <w:color w:val="000000"/>
        </w:rPr>
        <w:t xml:space="preserve">Una Merma procesada tiene un </w:t>
      </w:r>
      <w:r>
        <w:rPr>
          <w:rFonts w:ascii="Consolas" w:hAnsi="Consolas" w:eastAsia="Consolas"/>
          <w:color w:val="2f4554"/>
        </w:rPr>
        <w:t xml:space="preserve">Inventory Adjustment</w:t>
      </w:r>
      <w:r>
        <w:rPr>
          <w:color w:val="000000"/>
        </w:rPr>
        <w:t xml:space="preserve"> negativo, usa la cuenta configurada y queda en </w:t>
      </w:r>
      <w:r>
        <w:rPr>
          <w:rFonts w:ascii="Consolas" w:hAnsi="Consolas" w:eastAsia="Consolas"/>
          <w:color w:val="2f4554"/>
        </w:rPr>
        <w:t xml:space="preserve">Procesado</w:t>
      </w:r>
      <w:r>
        <w:rPr>
          <w:color w:val="000000"/>
        </w:rPr>
        <w:t xml:space="preserve">.</w:t>
      </w:r>
      <w:r/>
    </w:p>
    <w:p>
      <w:pPr>
        <w:pBdr/>
        <w:spacing w:after="44"/>
        <w:ind w:hanging="187" w:left="259"/>
        <w:rPr/>
      </w:pPr>
      <w:r>
        <w:rPr>
          <w:b/>
          <w:color w:val="5b7c99"/>
          <w:sz w:val="17"/>
        </w:rPr>
        <w:t xml:space="preserve">• </w:t>
      </w:r>
      <w:r>
        <w:rPr>
          <w:color w:val="000000"/>
        </w:rPr>
        <w:t xml:space="preserve">Cada movimiento dispone de su comprobante PDF y conserva la referencia a la transacción.</w:t>
      </w:r>
      <w:r/>
    </w:p>
    <w:p>
      <w:pPr>
        <w:pBdr/>
        <w:spacing w:after="80"/>
        <w:ind/>
        <w:jc w:val="both"/>
        <w:rPr/>
      </w:pPr>
      <w:r>
        <w:rPr>
          <w:color w:val="000000"/>
        </w:rPr>
        <w:t xml:space="preserve">Para préstamos abiertos, el saldo físico de la bodega de préstamos debe coincidir con la suma de las cantidades pendientes. Una diferencia indica un movimiento manual fuera del módulo o un proceso incompleto.</w:t>
      </w:r>
      <w:r/>
    </w:p>
    <w:sectPr>
      <w:headerReference w:type="default" r:id="rId9"/>
      <w:footerReference w:type="default" r:id="rId10"/>
      <w:footnotePr/>
      <w:endnotePr/>
      <w:type w:val="nextPage"/>
      <w:pgSz w:h="15840" w:orient="portrait" w:w="12240"/>
      <w:pgMar w:top="1181" w:right="1417" w:bottom="1037" w:left="1417"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nsolas">
    <w:panose1 w:val="020B0609020204030204"/>
  </w:font>
  <w:font w:name="Noto Sans Symbols">
    <w:panose1 w:val="05040102010807070707"/>
  </w:font>
  <w:font w:name="Calibri">
    <w:panose1 w:val="020F0502020204030204"/>
  </w:font>
  <w:font w:name="Arial">
    <w:panose1 w:val="020B060402020202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top w:val="single" w:color="b7b7b7" w:sz="6" w:space="5"/>
      </w:pBdr>
      <w:tabs>
        <w:tab w:val="right" w:leader="none" w:pos="9000"/>
        <w:tab w:val="right" w:leader="none" w:pos="9864"/>
      </w:tabs>
      <w:spacing w:after="0" w:before="80"/>
      <w:ind/>
      <w:rPr/>
    </w:pPr>
    <w:r>
      <w:rPr>
        <w:color w:val="888888"/>
      </w:rPr>
      <w:t xml:space="preserve">AS_NSP_018 Préstamo, Devolución y Merma</w:t>
    </w:r>
    <w:r>
      <w:tab/>
    </w:r>
    <w:r>
      <w:rPr>
        <w:color w:val="000000"/>
        <w:sz w:val="18"/>
      </w:rPr>
      <w:fldChar w:fldCharType="begin"/>
    </w:r>
    <w:r>
      <w:rPr>
        <w:color w:val="000000"/>
        <w:sz w:val="18"/>
      </w:rPr>
      <w:instrText xml:space="preserve"> PAGE </w:instrText>
    </w:r>
    <w:r>
      <w:rPr>
        <w:color w:val="000000"/>
        <w:sz w:val="18"/>
      </w:rPr>
      <w:fldChar w:fldCharType="separate"/>
    </w:r>
    <w:r>
      <w:rPr>
        <w:color w:val="000000"/>
        <w:sz w:val="18"/>
      </w:rPr>
      <w:t xml:space="preserve">1</w:t>
    </w:r>
    <w:r>
      <w:rPr>
        <w:color w:val="000000"/>
        <w:sz w:val="18"/>
      </w:rPr>
      <w:fldChar w:fldCharType="end"/>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top w:val="none" w:color="000000" w:sz="4" w:space="0"/>
        <w:left w:val="none" w:color="000000" w:sz="4" w:space="0"/>
        <w:bottom w:val="none" w:color="000000" w:sz="4" w:space="0"/>
        <w:right w:val="none" w:color="000000" w:sz="4" w:space="0"/>
        <w:between w:val="none" w:color="000000" w:sz="4" w:space="0"/>
      </w:pBdr>
      <w:tabs>
        <w:tab w:val="center" w:leader="none" w:pos="4680"/>
        <w:tab w:val="right" w:leader="none" w:pos="9360"/>
      </w:tabs>
      <w:spacing w:after="0" w:line="240" w:lineRule="auto"/>
      <w:ind/>
      <w:rPr>
        <w:color w:val="000000"/>
        <w:sz w:val="22"/>
      </w:rPr>
    </w:pPr>
    <w:r>
      <w:rPr>
        <w:color w:val="000000"/>
        <w:sz w:val="22"/>
      </w:rPr>
    </w:r>
    <w:r>
      <w:rPr>
        <w:color w:val="000000"/>
        <w:sz w:val="22"/>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8101D1B"/>
    <w:lvl w:ilvl="0">
      <w:isLgl w:val="false"/>
      <w:lvlJc w:val="left"/>
      <w:lvlText w:val="●"/>
      <w:numFmt w:val="bullet"/>
      <w:pPr>
        <w:pBdr/>
        <w:spacing/>
        <w:ind w:hanging="360" w:left="360"/>
      </w:pPr>
      <w:rPr>
        <w:rFonts w:ascii="Noto Sans Symbols" w:hAnsi="Noto Sans Symbols" w:eastAsia="Noto Sans Symbols" w:cs="Noto Sans Symbols"/>
      </w:rPr>
      <w:start w:val="1"/>
      <w:suff w:val="tab"/>
    </w:lvl>
    <w:lvl w:ilvl="1">
      <w:isLgl w:val="false"/>
      <w:lvlJc w:val="left"/>
      <w:lvlText w:val=""/>
      <w:numFmt w:val="bullet"/>
      <w:pPr>
        <w:pBdr/>
        <w:spacing/>
        <w:ind w:firstLine="0" w:left="0"/>
      </w:pPr>
      <w:rPr/>
      <w:start w:val="1"/>
      <w:suff w:val="tab"/>
    </w:lvl>
    <w:lvl w:ilvl="2">
      <w:isLgl w:val="false"/>
      <w:lvlJc w:val="left"/>
      <w:lvlText w:val=""/>
      <w:numFmt w:val="bullet"/>
      <w:pPr>
        <w:pBdr/>
        <w:spacing/>
        <w:ind w:firstLine="0" w:left="0"/>
      </w:pPr>
      <w:rPr/>
      <w:start w:val="1"/>
      <w:suff w:val="tab"/>
    </w:lvl>
    <w:lvl w:ilvl="3">
      <w:isLgl w:val="false"/>
      <w:lvlJc w:val="left"/>
      <w:lvlText w:val=""/>
      <w:numFmt w:val="bullet"/>
      <w:pPr>
        <w:pBdr/>
        <w:spacing/>
        <w:ind w:firstLine="0" w:left="0"/>
      </w:pPr>
      <w:rPr/>
      <w:start w:val="1"/>
      <w:suff w:val="tab"/>
    </w:lvl>
    <w:lvl w:ilvl="4">
      <w:isLgl w:val="false"/>
      <w:lvlJc w:val="left"/>
      <w:lvlText w:val=""/>
      <w:numFmt w:val="bullet"/>
      <w:pPr>
        <w:pBdr/>
        <w:spacing/>
        <w:ind w:firstLine="0" w:left="0"/>
      </w:pPr>
      <w:rPr/>
      <w:start w:val="1"/>
      <w:suff w:val="tab"/>
    </w:lvl>
    <w:lvl w:ilvl="5">
      <w:isLgl w:val="false"/>
      <w:lvlJc w:val="left"/>
      <w:lvlText w:val=""/>
      <w:numFmt w:val="bullet"/>
      <w:pPr>
        <w:pBdr/>
        <w:spacing/>
        <w:ind w:firstLine="0" w:left="0"/>
      </w:pPr>
      <w:rPr/>
      <w:start w:val="1"/>
      <w:suff w:val="tab"/>
    </w:lvl>
    <w:lvl w:ilvl="6">
      <w:isLgl w:val="false"/>
      <w:lvlJc w:val="left"/>
      <w:lvlText w:val=""/>
      <w:numFmt w:val="bullet"/>
      <w:pPr>
        <w:pBdr/>
        <w:spacing/>
        <w:ind w:firstLine="0" w:left="0"/>
      </w:pPr>
      <w:rPr/>
      <w:start w:val="1"/>
      <w:suff w:val="tab"/>
    </w:lvl>
    <w:lvl w:ilvl="7">
      <w:isLgl w:val="false"/>
      <w:lvlJc w:val="left"/>
      <w:lvlText w:val=""/>
      <w:numFmt w:val="bullet"/>
      <w:pPr>
        <w:pBdr/>
        <w:spacing/>
        <w:ind w:firstLine="0" w:left="0"/>
      </w:pPr>
      <w:rPr/>
      <w:start w:val="1"/>
      <w:suff w:val="tab"/>
    </w:lvl>
    <w:lvl w:ilvl="8">
      <w:isLgl w:val="false"/>
      <w:lvlJc w:val="left"/>
      <w:lvlText w:val=""/>
      <w:numFmt w:val="bullet"/>
      <w:pPr>
        <w:pBdr/>
        <w:spacing/>
        <w:ind w:firstLine="0" w:left="0"/>
      </w:pPr>
      <w:rPr/>
      <w:start w:val="1"/>
      <w:suff w:val="tab"/>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Arial" w:hAnsi="Arial" w:eastAsia="Arial" w:cs="Arial"/>
        <w:sz w:val="22"/>
        <w:szCs w:val="22"/>
        <w:lang w:val="en" w:eastAsia="es-PE" w:bidi="ar-SA"/>
      </w:rPr>
    </w:rPrDefault>
    <w:pPrDefault>
      <w:pPr>
        <w:pBdr/>
        <w:spacing w:after="12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2">
    <w:name w:val="Table Grid"/>
    <w:basedOn w:val="742"/>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742"/>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742"/>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742"/>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74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74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74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742"/>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74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74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74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74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74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74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74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74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74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74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74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74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74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74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74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74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74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74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74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74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742"/>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742"/>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742"/>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742"/>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742"/>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742"/>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742"/>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74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74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74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74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74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74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74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742"/>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742"/>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74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a38" w:themeColor="accent2" w:themeTint="97" w:themeShade="95"/>
      </w:rPr>
      <w:pPr>
        <w:pBdr/>
        <w:spacing/>
        <w:ind/>
      </w:pPr>
      <w:tblPr>
        <w:tblBorders/>
      </w:tblPr>
      <w:tcPr>
        <w:tcBorders/>
      </w:tcPr>
    </w:tblStylePr>
    <w:tblStylePr w:type="firstRow">
      <w:rPr>
        <w:b/>
        <w:color w:val="9f3a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a38" w:themeColor="accent2" w:themeTint="97" w:themeShade="95"/>
      </w:rPr>
      <w:pPr>
        <w:pBdr/>
        <w:spacing/>
        <w:ind/>
      </w:pPr>
      <w:tblPr>
        <w:tblBorders/>
      </w:tblPr>
      <w:tcPr>
        <w:tcBorders/>
      </w:tcPr>
    </w:tblStylePr>
    <w:tblStylePr w:type="lastRow">
      <w:rPr>
        <w:b/>
        <w:color w:val="9f3a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742"/>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c732f" w:themeColor="accent3" w:themeTint="FE" w:themeShade="95"/>
      </w:rPr>
      <w:pPr>
        <w:pBdr/>
        <w:spacing/>
        <w:ind/>
      </w:pPr>
      <w:tblPr>
        <w:tblBorders/>
      </w:tblPr>
      <w:tcPr>
        <w:tcBorders/>
      </w:tcPr>
    </w:tblStylePr>
    <w:tblStylePr w:type="firstRow">
      <w:rPr>
        <w:b/>
        <w:color w:val="5c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c732f" w:themeColor="accent3" w:themeTint="FE" w:themeShade="95"/>
      </w:rPr>
      <w:pPr>
        <w:pBdr/>
        <w:spacing/>
        <w:ind/>
      </w:pPr>
      <w:tblPr>
        <w:tblBorders/>
      </w:tblPr>
      <w:tcPr>
        <w:tcBorders/>
      </w:tcPr>
    </w:tblStylePr>
    <w:tblStylePr w:type="lastRow">
      <w:rPr>
        <w:b/>
        <w:color w:val="5c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74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64f84" w:themeColor="accent4" w:themeTint="9A" w:themeShade="95"/>
      </w:rPr>
      <w:pPr>
        <w:pBdr/>
        <w:spacing/>
        <w:ind/>
      </w:pPr>
      <w:tblPr>
        <w:tblBorders/>
      </w:tblPr>
      <w:tcPr>
        <w:tcBorders/>
      </w:tcPr>
    </w:tblStylePr>
    <w:tblStylePr w:type="firstRow">
      <w:rPr>
        <w:b/>
        <w:color w:val="66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64f84" w:themeColor="accent4" w:themeTint="9A" w:themeShade="95"/>
      </w:rPr>
      <w:pPr>
        <w:pBdr/>
        <w:spacing/>
        <w:ind/>
      </w:pPr>
      <w:tblPr>
        <w:tblBorders/>
      </w:tblPr>
      <w:tcPr>
        <w:tcBorders/>
      </w:tcPr>
    </w:tblStylePr>
    <w:tblStylePr w:type="lastRow">
      <w:rPr>
        <w:b/>
        <w:color w:val="66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742"/>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742"/>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742"/>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742"/>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742"/>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a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a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a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a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a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a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742"/>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c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c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c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c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c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c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742"/>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6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6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6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6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6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6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742"/>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742"/>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74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74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74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74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74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74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74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742"/>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742"/>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742"/>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742"/>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742"/>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742"/>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742"/>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742"/>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742"/>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74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742"/>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74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742"/>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742"/>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742"/>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742"/>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742"/>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742"/>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742"/>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742"/>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742"/>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742"/>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742"/>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742"/>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742"/>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742"/>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742"/>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742"/>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742"/>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742"/>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742"/>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a38" w:themeColor="accent2" w:themeTint="97" w:themeShade="95"/>
      </w:rPr>
      <w:pPr>
        <w:pBdr/>
        <w:spacing/>
        <w:ind/>
      </w:pPr>
      <w:tblPr>
        <w:tblBorders/>
      </w:tblPr>
      <w:tcPr>
        <w:tcBorders/>
      </w:tcPr>
    </w:tblStylePr>
    <w:tblStylePr w:type="firstRow">
      <w:rPr>
        <w:b/>
        <w:color w:val="9f3a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a38" w:themeColor="accent2" w:themeTint="97" w:themeShade="95"/>
      </w:rPr>
      <w:pPr>
        <w:pBdr/>
        <w:spacing/>
        <w:ind/>
      </w:pPr>
      <w:tblPr>
        <w:tblBorders/>
      </w:tblPr>
      <w:tcPr>
        <w:tcBorders/>
      </w:tcPr>
    </w:tblStylePr>
    <w:tblStylePr w:type="lastRow">
      <w:rPr>
        <w:b/>
        <w:color w:val="9f3a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742"/>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93f" w:themeColor="accent3" w:themeTint="98" w:themeShade="95"/>
      </w:rPr>
      <w:pPr>
        <w:pBdr/>
        <w:spacing/>
        <w:ind/>
      </w:pPr>
      <w:tblPr>
        <w:tblBorders/>
      </w:tblPr>
      <w:tcPr>
        <w:tcBorders/>
      </w:tcPr>
    </w:tblStylePr>
    <w:tblStylePr w:type="firstRow">
      <w:rPr>
        <w:b/>
        <w:color w:val="7c99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93f" w:themeColor="accent3" w:themeTint="98" w:themeShade="95"/>
      </w:rPr>
      <w:pPr>
        <w:pBdr/>
        <w:spacing/>
        <w:ind/>
      </w:pPr>
      <w:tblPr>
        <w:tblBorders/>
      </w:tblPr>
      <w:tcPr>
        <w:tcBorders/>
      </w:tcPr>
    </w:tblStylePr>
    <w:tblStylePr w:type="lastRow">
      <w:rPr>
        <w:b/>
        <w:color w:val="7c99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742"/>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64f84" w:themeColor="accent4" w:themeTint="9A" w:themeShade="95"/>
      </w:rPr>
      <w:pPr>
        <w:pBdr/>
        <w:spacing/>
        <w:ind/>
      </w:pPr>
      <w:tblPr>
        <w:tblBorders/>
      </w:tblPr>
      <w:tcPr>
        <w:tcBorders/>
      </w:tcPr>
    </w:tblStylePr>
    <w:tblStylePr w:type="firstRow">
      <w:rPr>
        <w:b/>
        <w:color w:val="66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64f84" w:themeColor="accent4" w:themeTint="9A" w:themeShade="95"/>
      </w:rPr>
      <w:pPr>
        <w:pBdr/>
        <w:spacing/>
        <w:ind/>
      </w:pPr>
      <w:tblPr>
        <w:tblBorders/>
      </w:tblPr>
      <w:tcPr>
        <w:tcBorders/>
      </w:tcPr>
    </w:tblStylePr>
    <w:tblStylePr w:type="lastRow">
      <w:rPr>
        <w:b/>
        <w:color w:val="66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742"/>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8ba3" w:themeColor="accent5" w:themeTint="9A" w:themeShade="95"/>
      </w:rPr>
      <w:pPr>
        <w:pBdr/>
        <w:spacing/>
        <w:ind/>
      </w:pPr>
      <w:tblPr>
        <w:tblBorders/>
      </w:tblPr>
      <w:tcPr>
        <w:tcBorders/>
      </w:tcPr>
    </w:tblStylePr>
    <w:tblStylePr w:type="firstRow">
      <w:rPr>
        <w:b/>
        <w:color w:val="33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38ba3" w:themeColor="accent5" w:themeTint="9A" w:themeShade="95"/>
      </w:rPr>
      <w:pPr>
        <w:pBdr/>
        <w:spacing/>
        <w:ind/>
      </w:pPr>
      <w:tblPr>
        <w:tblBorders/>
      </w:tblPr>
      <w:tcPr>
        <w:tcBorders/>
      </w:tcPr>
    </w:tblStylePr>
    <w:tblStylePr w:type="lastRow">
      <w:rPr>
        <w:b/>
        <w:color w:val="33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742"/>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80a" w:themeColor="accent6" w:themeTint="98" w:themeShade="95"/>
      </w:rPr>
      <w:pPr>
        <w:pBdr/>
        <w:spacing/>
        <w:ind/>
      </w:pPr>
      <w:tblPr>
        <w:tblBorders/>
      </w:tblPr>
      <w:tcPr>
        <w:tcBorders/>
      </w:tcPr>
    </w:tblStylePr>
    <w:tblStylePr w:type="firstRow">
      <w:rPr>
        <w:b/>
        <w:color w:val="dd68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80a" w:themeColor="accent6" w:themeTint="98" w:themeShade="95"/>
      </w:rPr>
      <w:pPr>
        <w:pBdr/>
        <w:spacing/>
        <w:ind/>
      </w:pPr>
      <w:tblPr>
        <w:tblBorders/>
      </w:tblPr>
      <w:tcPr>
        <w:tcBorders/>
      </w:tcPr>
    </w:tblStylePr>
    <w:tblStylePr w:type="lastRow">
      <w:rPr>
        <w:b/>
        <w:color w:val="dd68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742"/>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742"/>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742"/>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a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a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a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a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a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a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a38" w:themeColor="accent2" w:themeTint="97" w:themeShade="95"/>
        <w:sz w:val="22"/>
      </w:rPr>
      <w:pPr>
        <w:pBdr/>
        <w:spacing/>
        <w:ind/>
      </w:pPr>
      <w:tblPr>
        <w:tblBorders/>
      </w:tblPr>
      <w:tcPr>
        <w:tcBorders/>
      </w:tcPr>
    </w:tblStylePr>
  </w:style>
  <w:style w:type="table" w:styleId="113">
    <w:name w:val="List Table 7 Colorful - Accent 3"/>
    <w:basedOn w:val="742"/>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9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9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9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9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9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9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93f" w:themeColor="accent3" w:themeTint="98" w:themeShade="95"/>
        <w:sz w:val="22"/>
      </w:rPr>
      <w:pPr>
        <w:pBdr/>
        <w:spacing/>
        <w:ind/>
      </w:pPr>
      <w:tblPr>
        <w:tblBorders/>
      </w:tblPr>
      <w:tcPr>
        <w:tcBorders/>
      </w:tcPr>
    </w:tblStylePr>
  </w:style>
  <w:style w:type="table" w:styleId="114">
    <w:name w:val="List Table 7 Colorful - Accent 4"/>
    <w:basedOn w:val="742"/>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6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6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6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6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6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6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64f84" w:themeColor="accent4" w:themeTint="9A" w:themeShade="95"/>
        <w:sz w:val="22"/>
      </w:rPr>
      <w:pPr>
        <w:pBdr/>
        <w:spacing/>
        <w:ind/>
      </w:pPr>
      <w:tblPr>
        <w:tblBorders/>
      </w:tblPr>
      <w:tcPr>
        <w:tcBorders/>
      </w:tcPr>
    </w:tblStylePr>
  </w:style>
  <w:style w:type="table" w:styleId="115">
    <w:name w:val="List Table 7 Colorful - Accent 5"/>
    <w:basedOn w:val="742"/>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3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3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3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3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8ba3" w:themeColor="accent5" w:themeTint="9A" w:themeShade="95"/>
        <w:sz w:val="22"/>
      </w:rPr>
      <w:pPr>
        <w:pBdr/>
        <w:spacing/>
        <w:ind/>
      </w:pPr>
      <w:tblPr>
        <w:tblBorders/>
      </w:tblPr>
      <w:tcPr>
        <w:tcBorders/>
      </w:tcPr>
    </w:tblStylePr>
  </w:style>
  <w:style w:type="table" w:styleId="116">
    <w:name w:val="List Table 7 Colorful - Accent 6"/>
    <w:basedOn w:val="742"/>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8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8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8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8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8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8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80a" w:themeColor="accent6" w:themeTint="98" w:themeShade="95"/>
        <w:sz w:val="22"/>
      </w:rPr>
      <w:pPr>
        <w:pBdr/>
        <w:spacing/>
        <w:ind/>
      </w:pPr>
      <w:tblPr>
        <w:tblBorders/>
      </w:tblPr>
      <w:tcPr>
        <w:tcBorders/>
      </w:tcPr>
    </w:tblStylePr>
  </w:style>
  <w:style w:type="table" w:styleId="117">
    <w:name w:val="Lined - Accent"/>
    <w:basedOn w:val="74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74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74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74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74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74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74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742"/>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742"/>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742"/>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742"/>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742"/>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742"/>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742"/>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742"/>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74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74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74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74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74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74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45">
    <w:name w:val="Heading 7"/>
    <w:basedOn w:val="734"/>
    <w:next w:val="734"/>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734"/>
    <w:next w:val="734"/>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734"/>
    <w:next w:val="734"/>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50">
    <w:name w:val="Heading 1 Char"/>
    <w:basedOn w:val="741"/>
    <w:link w:val="735"/>
    <w:uiPriority w:val="9"/>
    <w:pPr>
      <w:pBdr/>
      <w:spacing/>
      <w:ind/>
    </w:pPr>
    <w:rPr>
      <w:rFonts w:ascii="Arial" w:hAnsi="Arial" w:eastAsia="Arial" w:cs="Arial"/>
      <w:color w:val="0f4761" w:themeColor="accent1" w:themeShade="BF"/>
      <w:sz w:val="40"/>
      <w:szCs w:val="40"/>
    </w:rPr>
  </w:style>
  <w:style w:type="character" w:styleId="151">
    <w:name w:val="Heading 2 Char"/>
    <w:basedOn w:val="741"/>
    <w:link w:val="736"/>
    <w:uiPriority w:val="9"/>
    <w:pPr>
      <w:pBdr/>
      <w:spacing/>
      <w:ind/>
    </w:pPr>
    <w:rPr>
      <w:rFonts w:ascii="Arial" w:hAnsi="Arial" w:eastAsia="Arial" w:cs="Arial"/>
      <w:color w:val="0f4761" w:themeColor="accent1" w:themeShade="BF"/>
      <w:sz w:val="32"/>
      <w:szCs w:val="32"/>
    </w:rPr>
  </w:style>
  <w:style w:type="character" w:styleId="152">
    <w:name w:val="Heading 3 Char"/>
    <w:basedOn w:val="741"/>
    <w:link w:val="737"/>
    <w:uiPriority w:val="9"/>
    <w:pPr>
      <w:pBdr/>
      <w:spacing/>
      <w:ind/>
    </w:pPr>
    <w:rPr>
      <w:rFonts w:ascii="Arial" w:hAnsi="Arial" w:eastAsia="Arial" w:cs="Arial"/>
      <w:color w:val="0f4761" w:themeColor="accent1" w:themeShade="BF"/>
      <w:sz w:val="28"/>
      <w:szCs w:val="28"/>
    </w:rPr>
  </w:style>
  <w:style w:type="character" w:styleId="153">
    <w:name w:val="Heading 4 Char"/>
    <w:basedOn w:val="741"/>
    <w:link w:val="738"/>
    <w:uiPriority w:val="9"/>
    <w:pPr>
      <w:pBdr/>
      <w:spacing/>
      <w:ind/>
    </w:pPr>
    <w:rPr>
      <w:rFonts w:ascii="Arial" w:hAnsi="Arial" w:eastAsia="Arial" w:cs="Arial"/>
      <w:i/>
      <w:iCs/>
      <w:color w:val="0f4761" w:themeColor="accent1" w:themeShade="BF"/>
    </w:rPr>
  </w:style>
  <w:style w:type="character" w:styleId="154">
    <w:name w:val="Heading 5 Char"/>
    <w:basedOn w:val="741"/>
    <w:link w:val="739"/>
    <w:uiPriority w:val="9"/>
    <w:pPr>
      <w:pBdr/>
      <w:spacing/>
      <w:ind/>
    </w:pPr>
    <w:rPr>
      <w:rFonts w:ascii="Arial" w:hAnsi="Arial" w:eastAsia="Arial" w:cs="Arial"/>
      <w:color w:val="0f4761" w:themeColor="accent1" w:themeShade="BF"/>
    </w:rPr>
  </w:style>
  <w:style w:type="character" w:styleId="155">
    <w:name w:val="Heading 6 Char"/>
    <w:basedOn w:val="741"/>
    <w:link w:val="740"/>
    <w:uiPriority w:val="9"/>
    <w:pPr>
      <w:pBdr/>
      <w:spacing/>
      <w:ind/>
    </w:pPr>
    <w:rPr>
      <w:rFonts w:ascii="Arial" w:hAnsi="Arial" w:eastAsia="Arial" w:cs="Arial"/>
      <w:i/>
      <w:iCs/>
      <w:color w:val="595959" w:themeColor="text1" w:themeTint="A6"/>
    </w:rPr>
  </w:style>
  <w:style w:type="character" w:styleId="156">
    <w:name w:val="Heading 7 Char"/>
    <w:basedOn w:val="741"/>
    <w:link w:val="145"/>
    <w:uiPriority w:val="9"/>
    <w:pPr>
      <w:pBdr/>
      <w:spacing/>
      <w:ind/>
    </w:pPr>
    <w:rPr>
      <w:rFonts w:ascii="Arial" w:hAnsi="Arial" w:eastAsia="Arial" w:cs="Arial"/>
      <w:color w:val="595959" w:themeColor="text1" w:themeTint="A6"/>
    </w:rPr>
  </w:style>
  <w:style w:type="character" w:styleId="157">
    <w:name w:val="Heading 8 Char"/>
    <w:basedOn w:val="741"/>
    <w:link w:val="146"/>
    <w:uiPriority w:val="9"/>
    <w:pPr>
      <w:pBdr/>
      <w:spacing/>
      <w:ind/>
    </w:pPr>
    <w:rPr>
      <w:rFonts w:ascii="Arial" w:hAnsi="Arial" w:eastAsia="Arial" w:cs="Arial"/>
      <w:i/>
      <w:iCs/>
      <w:color w:val="272727" w:themeColor="text1" w:themeTint="D8"/>
    </w:rPr>
  </w:style>
  <w:style w:type="character" w:styleId="158">
    <w:name w:val="Heading 9 Char"/>
    <w:basedOn w:val="741"/>
    <w:link w:val="147"/>
    <w:uiPriority w:val="9"/>
    <w:pPr>
      <w:pBdr/>
      <w:spacing/>
      <w:ind/>
    </w:pPr>
    <w:rPr>
      <w:rFonts w:ascii="Arial" w:hAnsi="Arial" w:eastAsia="Arial" w:cs="Arial"/>
      <w:i/>
      <w:iCs/>
      <w:color w:val="272727" w:themeColor="text1" w:themeTint="D8"/>
    </w:rPr>
  </w:style>
  <w:style w:type="character" w:styleId="160">
    <w:name w:val="Title Char"/>
    <w:basedOn w:val="741"/>
    <w:link w:val="745"/>
    <w:uiPriority w:val="10"/>
    <w:pPr>
      <w:pBdr/>
      <w:spacing/>
      <w:ind/>
    </w:pPr>
    <w:rPr>
      <w:rFonts w:ascii="Arial" w:hAnsi="Arial" w:eastAsia="Arial" w:cs="Arial"/>
      <w:spacing w:val="-10"/>
      <w:sz w:val="56"/>
      <w:szCs w:val="56"/>
    </w:rPr>
  </w:style>
  <w:style w:type="character" w:styleId="162">
    <w:name w:val="Subtitle Char"/>
    <w:basedOn w:val="741"/>
    <w:link w:val="746"/>
    <w:uiPriority w:val="11"/>
    <w:pPr>
      <w:pBdr/>
      <w:spacing/>
      <w:ind/>
    </w:pPr>
    <w:rPr>
      <w:color w:val="595959" w:themeColor="text1" w:themeTint="A6"/>
      <w:spacing w:val="15"/>
      <w:sz w:val="28"/>
      <w:szCs w:val="28"/>
    </w:rPr>
  </w:style>
  <w:style w:type="paragraph" w:styleId="163">
    <w:name w:val="Quote"/>
    <w:basedOn w:val="734"/>
    <w:next w:val="734"/>
    <w:link w:val="164"/>
    <w:uiPriority w:val="29"/>
    <w:qFormat/>
    <w:pPr>
      <w:pBdr/>
      <w:spacing w:before="160"/>
      <w:ind/>
      <w:jc w:val="center"/>
    </w:pPr>
    <w:rPr>
      <w:i/>
      <w:iCs/>
      <w:color w:val="404040" w:themeColor="text1" w:themeTint="BF"/>
    </w:rPr>
  </w:style>
  <w:style w:type="character" w:styleId="164">
    <w:name w:val="Quote Char"/>
    <w:basedOn w:val="741"/>
    <w:link w:val="163"/>
    <w:uiPriority w:val="29"/>
    <w:pPr>
      <w:pBdr/>
      <w:spacing/>
      <w:ind/>
    </w:pPr>
    <w:rPr>
      <w:i/>
      <w:iCs/>
      <w:color w:val="404040" w:themeColor="text1" w:themeTint="BF"/>
    </w:rPr>
  </w:style>
  <w:style w:type="paragraph" w:styleId="165">
    <w:name w:val="List Paragraph"/>
    <w:basedOn w:val="734"/>
    <w:uiPriority w:val="34"/>
    <w:qFormat/>
    <w:pPr>
      <w:pBdr/>
      <w:spacing/>
      <w:ind w:left="720"/>
      <w:contextualSpacing w:val="true"/>
    </w:pPr>
  </w:style>
  <w:style w:type="character" w:styleId="166">
    <w:name w:val="Intense Emphasis"/>
    <w:basedOn w:val="741"/>
    <w:uiPriority w:val="21"/>
    <w:qFormat/>
    <w:pPr>
      <w:pBdr/>
      <w:spacing/>
      <w:ind/>
    </w:pPr>
    <w:rPr>
      <w:i/>
      <w:iCs/>
      <w:color w:val="0f4761" w:themeColor="accent1" w:themeShade="BF"/>
    </w:rPr>
  </w:style>
  <w:style w:type="paragraph" w:styleId="167">
    <w:name w:val="Intense Quote"/>
    <w:basedOn w:val="734"/>
    <w:next w:val="734"/>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741"/>
    <w:link w:val="167"/>
    <w:uiPriority w:val="30"/>
    <w:pPr>
      <w:pBdr/>
      <w:spacing/>
      <w:ind/>
    </w:pPr>
    <w:rPr>
      <w:i/>
      <w:iCs/>
      <w:color w:val="0f4761" w:themeColor="accent1" w:themeShade="BF"/>
    </w:rPr>
  </w:style>
  <w:style w:type="character" w:styleId="169">
    <w:name w:val="Intense Reference"/>
    <w:basedOn w:val="741"/>
    <w:uiPriority w:val="32"/>
    <w:qFormat/>
    <w:pPr>
      <w:pBdr/>
      <w:spacing/>
      <w:ind/>
    </w:pPr>
    <w:rPr>
      <w:b/>
      <w:bCs/>
      <w:smallCaps/>
      <w:color w:val="0f4761" w:themeColor="accent1" w:themeShade="BF"/>
      <w:spacing w:val="5"/>
    </w:rPr>
  </w:style>
  <w:style w:type="paragraph" w:styleId="170">
    <w:name w:val="No Spacing"/>
    <w:basedOn w:val="734"/>
    <w:uiPriority w:val="1"/>
    <w:qFormat/>
    <w:pPr>
      <w:pBdr/>
      <w:spacing w:after="0" w:line="240" w:lineRule="auto"/>
      <w:ind/>
    </w:pPr>
  </w:style>
  <w:style w:type="character" w:styleId="171">
    <w:name w:val="Subtle Emphasis"/>
    <w:basedOn w:val="741"/>
    <w:uiPriority w:val="19"/>
    <w:qFormat/>
    <w:pPr>
      <w:pBdr/>
      <w:spacing/>
      <w:ind/>
    </w:pPr>
    <w:rPr>
      <w:i/>
      <w:iCs/>
      <w:color w:val="404040" w:themeColor="text1" w:themeTint="BF"/>
    </w:rPr>
  </w:style>
  <w:style w:type="character" w:styleId="172">
    <w:name w:val="Emphasis"/>
    <w:basedOn w:val="741"/>
    <w:uiPriority w:val="20"/>
    <w:qFormat/>
    <w:pPr>
      <w:pBdr/>
      <w:spacing/>
      <w:ind/>
    </w:pPr>
    <w:rPr>
      <w:i/>
      <w:iCs/>
    </w:rPr>
  </w:style>
  <w:style w:type="character" w:styleId="173">
    <w:name w:val="Strong"/>
    <w:basedOn w:val="741"/>
    <w:uiPriority w:val="22"/>
    <w:qFormat/>
    <w:pPr>
      <w:pBdr/>
      <w:spacing/>
      <w:ind/>
    </w:pPr>
    <w:rPr>
      <w:b/>
      <w:bCs/>
    </w:rPr>
  </w:style>
  <w:style w:type="character" w:styleId="174">
    <w:name w:val="Subtle Reference"/>
    <w:basedOn w:val="741"/>
    <w:uiPriority w:val="31"/>
    <w:qFormat/>
    <w:pPr>
      <w:pBdr/>
      <w:spacing/>
      <w:ind/>
    </w:pPr>
    <w:rPr>
      <w:smallCaps/>
      <w:color w:val="5a5a5a" w:themeColor="text1" w:themeTint="A5"/>
    </w:rPr>
  </w:style>
  <w:style w:type="character" w:styleId="175">
    <w:name w:val="Book Title"/>
    <w:basedOn w:val="741"/>
    <w:uiPriority w:val="33"/>
    <w:qFormat/>
    <w:pPr>
      <w:pBdr/>
      <w:spacing/>
      <w:ind/>
    </w:pPr>
    <w:rPr>
      <w:b/>
      <w:bCs/>
      <w:i/>
      <w:iCs/>
      <w:spacing w:val="5"/>
    </w:rPr>
  </w:style>
  <w:style w:type="paragraph" w:styleId="176">
    <w:name w:val="Header"/>
    <w:basedOn w:val="734"/>
    <w:link w:val="177"/>
    <w:uiPriority w:val="99"/>
    <w:unhideWhenUsed/>
    <w:pPr>
      <w:pBdr/>
      <w:tabs>
        <w:tab w:val="center" w:leader="none" w:pos="4844"/>
        <w:tab w:val="right" w:leader="none" w:pos="9689"/>
      </w:tabs>
      <w:spacing w:after="0" w:line="240" w:lineRule="auto"/>
      <w:ind/>
    </w:pPr>
  </w:style>
  <w:style w:type="character" w:styleId="177">
    <w:name w:val="Header Char"/>
    <w:basedOn w:val="741"/>
    <w:link w:val="176"/>
    <w:uiPriority w:val="99"/>
    <w:pPr>
      <w:pBdr/>
      <w:spacing/>
      <w:ind/>
    </w:pPr>
  </w:style>
  <w:style w:type="paragraph" w:styleId="178">
    <w:name w:val="Footer"/>
    <w:basedOn w:val="734"/>
    <w:link w:val="179"/>
    <w:uiPriority w:val="99"/>
    <w:unhideWhenUsed/>
    <w:pPr>
      <w:pBdr/>
      <w:tabs>
        <w:tab w:val="center" w:leader="none" w:pos="4844"/>
        <w:tab w:val="right" w:leader="none" w:pos="9689"/>
      </w:tabs>
      <w:spacing w:after="0" w:line="240" w:lineRule="auto"/>
      <w:ind/>
    </w:pPr>
  </w:style>
  <w:style w:type="character" w:styleId="179">
    <w:name w:val="Footer Char"/>
    <w:basedOn w:val="741"/>
    <w:link w:val="178"/>
    <w:uiPriority w:val="99"/>
    <w:pPr>
      <w:pBdr/>
      <w:spacing/>
      <w:ind/>
    </w:pPr>
  </w:style>
  <w:style w:type="paragraph" w:styleId="180">
    <w:name w:val="Caption"/>
    <w:basedOn w:val="734"/>
    <w:next w:val="734"/>
    <w:uiPriority w:val="35"/>
    <w:unhideWhenUsed/>
    <w:qFormat/>
    <w:pPr>
      <w:pBdr/>
      <w:spacing w:after="200" w:line="240" w:lineRule="auto"/>
      <w:ind/>
    </w:pPr>
    <w:rPr>
      <w:i/>
      <w:iCs/>
      <w:color w:val="0e2841" w:themeColor="text2"/>
      <w:sz w:val="18"/>
      <w:szCs w:val="18"/>
    </w:rPr>
  </w:style>
  <w:style w:type="paragraph" w:styleId="181">
    <w:name w:val="footnote text"/>
    <w:basedOn w:val="734"/>
    <w:link w:val="182"/>
    <w:uiPriority w:val="99"/>
    <w:semiHidden/>
    <w:unhideWhenUsed/>
    <w:pPr>
      <w:pBdr/>
      <w:spacing w:after="0" w:line="240" w:lineRule="auto"/>
      <w:ind/>
    </w:pPr>
    <w:rPr>
      <w:sz w:val="20"/>
      <w:szCs w:val="20"/>
    </w:rPr>
  </w:style>
  <w:style w:type="character" w:styleId="182">
    <w:name w:val="Footnote Text Char"/>
    <w:basedOn w:val="741"/>
    <w:link w:val="181"/>
    <w:uiPriority w:val="99"/>
    <w:semiHidden/>
    <w:pPr>
      <w:pBdr/>
      <w:spacing/>
      <w:ind/>
    </w:pPr>
    <w:rPr>
      <w:sz w:val="20"/>
      <w:szCs w:val="20"/>
    </w:rPr>
  </w:style>
  <w:style w:type="character" w:styleId="183">
    <w:name w:val="footnote reference"/>
    <w:basedOn w:val="741"/>
    <w:uiPriority w:val="99"/>
    <w:semiHidden/>
    <w:unhideWhenUsed/>
    <w:pPr>
      <w:pBdr/>
      <w:spacing/>
      <w:ind/>
    </w:pPr>
    <w:rPr>
      <w:vertAlign w:val="superscript"/>
    </w:rPr>
  </w:style>
  <w:style w:type="paragraph" w:styleId="184">
    <w:name w:val="endnote text"/>
    <w:basedOn w:val="734"/>
    <w:link w:val="185"/>
    <w:uiPriority w:val="99"/>
    <w:semiHidden/>
    <w:unhideWhenUsed/>
    <w:pPr>
      <w:pBdr/>
      <w:spacing w:after="0" w:line="240" w:lineRule="auto"/>
      <w:ind/>
    </w:pPr>
    <w:rPr>
      <w:sz w:val="20"/>
      <w:szCs w:val="20"/>
    </w:rPr>
  </w:style>
  <w:style w:type="character" w:styleId="185">
    <w:name w:val="Endnote Text Char"/>
    <w:basedOn w:val="741"/>
    <w:link w:val="184"/>
    <w:uiPriority w:val="99"/>
    <w:semiHidden/>
    <w:pPr>
      <w:pBdr/>
      <w:spacing/>
      <w:ind/>
    </w:pPr>
    <w:rPr>
      <w:sz w:val="20"/>
      <w:szCs w:val="20"/>
    </w:rPr>
  </w:style>
  <w:style w:type="character" w:styleId="186">
    <w:name w:val="endnote reference"/>
    <w:basedOn w:val="741"/>
    <w:uiPriority w:val="99"/>
    <w:semiHidden/>
    <w:unhideWhenUsed/>
    <w:pPr>
      <w:pBdr/>
      <w:spacing/>
      <w:ind/>
    </w:pPr>
    <w:rPr>
      <w:vertAlign w:val="superscript"/>
    </w:rPr>
  </w:style>
  <w:style w:type="character" w:styleId="187">
    <w:name w:val="Hyperlink"/>
    <w:basedOn w:val="741"/>
    <w:uiPriority w:val="99"/>
    <w:unhideWhenUsed/>
    <w:pPr>
      <w:pBdr/>
      <w:spacing/>
      <w:ind/>
    </w:pPr>
    <w:rPr>
      <w:color w:val="0563c1" w:themeColor="hyperlink"/>
      <w:u w:val="single"/>
    </w:rPr>
  </w:style>
  <w:style w:type="character" w:styleId="188">
    <w:name w:val="FollowedHyperlink"/>
    <w:basedOn w:val="741"/>
    <w:uiPriority w:val="99"/>
    <w:semiHidden/>
    <w:unhideWhenUsed/>
    <w:pPr>
      <w:pBdr/>
      <w:spacing/>
      <w:ind/>
    </w:pPr>
    <w:rPr>
      <w:color w:val="954f72" w:themeColor="followedHyperlink"/>
      <w:u w:val="single"/>
    </w:rPr>
  </w:style>
  <w:style w:type="paragraph" w:styleId="189">
    <w:name w:val="toc 1"/>
    <w:basedOn w:val="734"/>
    <w:next w:val="734"/>
    <w:uiPriority w:val="39"/>
    <w:unhideWhenUsed/>
    <w:pPr>
      <w:pBdr/>
      <w:spacing w:after="100"/>
      <w:ind/>
    </w:pPr>
  </w:style>
  <w:style w:type="paragraph" w:styleId="190">
    <w:name w:val="toc 2"/>
    <w:basedOn w:val="734"/>
    <w:next w:val="734"/>
    <w:uiPriority w:val="39"/>
    <w:unhideWhenUsed/>
    <w:pPr>
      <w:pBdr/>
      <w:spacing w:after="100"/>
      <w:ind w:left="220"/>
    </w:pPr>
  </w:style>
  <w:style w:type="paragraph" w:styleId="191">
    <w:name w:val="toc 3"/>
    <w:basedOn w:val="734"/>
    <w:next w:val="734"/>
    <w:uiPriority w:val="39"/>
    <w:unhideWhenUsed/>
    <w:pPr>
      <w:pBdr/>
      <w:spacing w:after="100"/>
      <w:ind w:left="440"/>
    </w:pPr>
  </w:style>
  <w:style w:type="paragraph" w:styleId="192">
    <w:name w:val="toc 4"/>
    <w:basedOn w:val="734"/>
    <w:next w:val="734"/>
    <w:uiPriority w:val="39"/>
    <w:unhideWhenUsed/>
    <w:pPr>
      <w:pBdr/>
      <w:spacing w:after="100"/>
      <w:ind w:left="660"/>
    </w:pPr>
  </w:style>
  <w:style w:type="paragraph" w:styleId="193">
    <w:name w:val="toc 5"/>
    <w:basedOn w:val="734"/>
    <w:next w:val="734"/>
    <w:uiPriority w:val="39"/>
    <w:unhideWhenUsed/>
    <w:pPr>
      <w:pBdr/>
      <w:spacing w:after="100"/>
      <w:ind w:left="880"/>
    </w:pPr>
  </w:style>
  <w:style w:type="paragraph" w:styleId="194">
    <w:name w:val="toc 6"/>
    <w:basedOn w:val="734"/>
    <w:next w:val="734"/>
    <w:uiPriority w:val="39"/>
    <w:unhideWhenUsed/>
    <w:pPr>
      <w:pBdr/>
      <w:spacing w:after="100"/>
      <w:ind w:left="1100"/>
    </w:pPr>
  </w:style>
  <w:style w:type="paragraph" w:styleId="195">
    <w:name w:val="toc 7"/>
    <w:basedOn w:val="734"/>
    <w:next w:val="734"/>
    <w:uiPriority w:val="39"/>
    <w:unhideWhenUsed/>
    <w:pPr>
      <w:pBdr/>
      <w:spacing w:after="100"/>
      <w:ind w:left="1320"/>
    </w:pPr>
  </w:style>
  <w:style w:type="paragraph" w:styleId="196">
    <w:name w:val="toc 8"/>
    <w:basedOn w:val="734"/>
    <w:next w:val="734"/>
    <w:uiPriority w:val="39"/>
    <w:unhideWhenUsed/>
    <w:pPr>
      <w:pBdr/>
      <w:spacing w:after="100"/>
      <w:ind w:left="1540"/>
    </w:pPr>
  </w:style>
  <w:style w:type="paragraph" w:styleId="197">
    <w:name w:val="toc 9"/>
    <w:basedOn w:val="734"/>
    <w:next w:val="734"/>
    <w:uiPriority w:val="39"/>
    <w:unhideWhenUsed/>
    <w:pPr>
      <w:pBdr/>
      <w:spacing w:after="100"/>
      <w:ind w:left="1760"/>
    </w:pPr>
  </w:style>
  <w:style w:type="character" w:styleId="198">
    <w:name w:val="Placeholder Text"/>
    <w:basedOn w:val="741"/>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734"/>
    <w:next w:val="734"/>
    <w:uiPriority w:val="99"/>
    <w:unhideWhenUsed/>
    <w:pPr>
      <w:pBdr/>
      <w:spacing w:after="0" w:afterAutospacing="0"/>
      <w:ind/>
    </w:pPr>
  </w:style>
  <w:style w:type="paragraph" w:styleId="734" w:default="1">
    <w:name w:val="Normal"/>
    <w:qFormat/>
    <w:pPr>
      <w:pBdr/>
      <w:spacing w:after="60" w:line="252" w:lineRule="auto"/>
      <w:ind/>
    </w:pPr>
    <w:rPr>
      <w:sz w:val="16"/>
      <w:lang w:val="es-PE"/>
    </w:rPr>
  </w:style>
  <w:style w:type="paragraph" w:styleId="735">
    <w:name w:val="Heading 1"/>
    <w:basedOn w:val="734"/>
    <w:next w:val="734"/>
    <w:uiPriority w:val="9"/>
    <w:qFormat/>
    <w:pPr>
      <w:keepNext w:val="true"/>
      <w:keepLines w:val="true"/>
      <w:pBdr/>
      <w:spacing w:after="0" w:before="480"/>
      <w:ind/>
      <w:outlineLvl w:val="0"/>
    </w:pPr>
    <w:rPr>
      <w:b/>
      <w:bCs/>
      <w:color w:val="000000"/>
      <w:sz w:val="28"/>
      <w:szCs w:val="28"/>
    </w:rPr>
  </w:style>
  <w:style w:type="paragraph" w:styleId="736">
    <w:name w:val="Heading 2"/>
    <w:basedOn w:val="734"/>
    <w:next w:val="734"/>
    <w:uiPriority w:val="9"/>
    <w:semiHidden/>
    <w:unhideWhenUsed/>
    <w:qFormat/>
    <w:pPr>
      <w:keepNext w:val="true"/>
      <w:keepLines w:val="true"/>
      <w:pBdr/>
      <w:spacing w:after="0" w:before="200"/>
      <w:ind/>
      <w:outlineLvl w:val="1"/>
    </w:pPr>
    <w:rPr>
      <w:b/>
      <w:bCs/>
      <w:color w:val="000000"/>
      <w:sz w:val="24"/>
      <w:szCs w:val="24"/>
    </w:rPr>
  </w:style>
  <w:style w:type="paragraph" w:styleId="737">
    <w:name w:val="Heading 3"/>
    <w:basedOn w:val="734"/>
    <w:next w:val="734"/>
    <w:uiPriority w:val="9"/>
    <w:semiHidden/>
    <w:unhideWhenUsed/>
    <w:qFormat/>
    <w:pPr>
      <w:keepNext w:val="true"/>
      <w:keepLines w:val="true"/>
      <w:pBdr/>
      <w:spacing w:after="0" w:before="200"/>
      <w:ind/>
      <w:outlineLvl w:val="2"/>
    </w:pPr>
    <w:rPr>
      <w:rFonts w:cs="Calibri"/>
      <w:b/>
      <w:bCs/>
      <w:color w:val="000000"/>
    </w:rPr>
  </w:style>
  <w:style w:type="paragraph" w:styleId="738">
    <w:name w:val="Heading 4"/>
    <w:basedOn w:val="734"/>
    <w:next w:val="734"/>
    <w:uiPriority w:val="9"/>
    <w:semiHidden/>
    <w:unhideWhenUsed/>
    <w:qFormat/>
    <w:pPr>
      <w:keepNext w:val="true"/>
      <w:keepLines w:val="true"/>
      <w:pBdr/>
      <w:spacing w:after="0" w:before="200"/>
      <w:ind/>
      <w:outlineLvl w:val="3"/>
    </w:pPr>
    <w:rPr>
      <w:rFonts w:ascii="Calibri" w:hAnsi="Calibri" w:eastAsia="Calibri" w:cs="Calibri"/>
      <w:b/>
      <w:bCs/>
      <w:i/>
      <w:iCs/>
      <w:color w:val="4f81bd"/>
    </w:rPr>
  </w:style>
  <w:style w:type="paragraph" w:styleId="739">
    <w:name w:val="Heading 5"/>
    <w:basedOn w:val="734"/>
    <w:next w:val="734"/>
    <w:uiPriority w:val="9"/>
    <w:semiHidden/>
    <w:unhideWhenUsed/>
    <w:qFormat/>
    <w:pPr>
      <w:keepNext w:val="true"/>
      <w:keepLines w:val="true"/>
      <w:pBdr/>
      <w:spacing w:after="0" w:before="200"/>
      <w:ind/>
      <w:outlineLvl w:val="4"/>
    </w:pPr>
    <w:rPr>
      <w:rFonts w:ascii="Calibri" w:hAnsi="Calibri" w:eastAsia="Calibri" w:cs="Calibri"/>
      <w:color w:val="243f61"/>
    </w:rPr>
  </w:style>
  <w:style w:type="paragraph" w:styleId="740">
    <w:name w:val="Heading 6"/>
    <w:basedOn w:val="734"/>
    <w:next w:val="734"/>
    <w:uiPriority w:val="9"/>
    <w:semiHidden/>
    <w:unhideWhenUsed/>
    <w:qFormat/>
    <w:pPr>
      <w:keepNext w:val="true"/>
      <w:keepLines w:val="true"/>
      <w:pBdr/>
      <w:spacing w:after="0" w:before="200"/>
      <w:ind/>
      <w:outlineLvl w:val="5"/>
    </w:pPr>
    <w:rPr>
      <w:rFonts w:ascii="Calibri" w:hAnsi="Calibri" w:eastAsia="Calibri" w:cs="Calibri"/>
      <w:i/>
      <w:iCs/>
      <w:color w:val="243f61"/>
    </w:rPr>
  </w:style>
  <w:style w:type="character" w:styleId="741" w:default="1">
    <w:name w:val="Default Paragraph Font"/>
    <w:uiPriority w:val="1"/>
    <w:semiHidden/>
    <w:unhideWhenUsed/>
    <w:pPr>
      <w:pBdr/>
      <w:spacing/>
      <w:ind/>
    </w:pPr>
  </w:style>
  <w:style w:type="table" w:styleId="742"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743" w:default="1">
    <w:name w:val="No List"/>
    <w:uiPriority w:val="99"/>
    <w:semiHidden/>
    <w:unhideWhenUsed/>
    <w:pPr>
      <w:pBdr/>
      <w:spacing/>
      <w:ind/>
    </w:pPr>
  </w:style>
  <w:style w:type="table" w:styleId="744" w:customStyle="1">
    <w:name w:val="TableNormal"/>
    <w:pPr>
      <w:pBdr/>
      <w:spacing/>
      <w:ind/>
    </w:pPr>
    <w:tblPr>
      <w:tblCellMar>
        <w:left w:w="100" w:type="dxa"/>
        <w:top w:w="100" w:type="dxa"/>
        <w:right w:w="100" w:type="dxa"/>
        <w:bottom w:w="10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745">
    <w:name w:val="Title"/>
    <w:basedOn w:val="734"/>
    <w:next w:val="734"/>
    <w:uiPriority w:val="10"/>
    <w:qFormat/>
    <w:pPr>
      <w:pBdr>
        <w:bottom w:val="single" w:color="4f81bd" w:sz="8" w:space="4"/>
      </w:pBdr>
      <w:spacing w:after="300" w:line="240" w:lineRule="auto"/>
      <w:ind/>
    </w:pPr>
    <w:rPr>
      <w:rFonts w:ascii="Calibri" w:hAnsi="Calibri" w:eastAsia="Calibri" w:cs="Calibri"/>
      <w:color w:val="17365d"/>
      <w:sz w:val="52"/>
      <w:szCs w:val="52"/>
    </w:rPr>
  </w:style>
  <w:style w:type="paragraph" w:styleId="746">
    <w:name w:val="Subtitle"/>
    <w:basedOn w:val="734"/>
    <w:next w:val="734"/>
    <w:uiPriority w:val="11"/>
    <w:qFormat/>
    <w:pPr>
      <w:pBdr/>
      <w:spacing/>
      <w:ind/>
    </w:pPr>
    <w:rPr>
      <w:rFonts w:ascii="Calibri" w:hAnsi="Calibri" w:eastAsia="Calibri" w:cs="Calibri"/>
      <w:i/>
      <w:iCs/>
      <w:color w:val="4f81bd"/>
      <w:sz w:val="24"/>
      <w:szCs w:val="24"/>
    </w:rPr>
  </w:style>
  <w:style w:type="table" w:styleId="747" w:customStyle="1">
    <w:name w:val="StGen0"/>
    <w:basedOn w:val="744"/>
    <w:pPr>
      <w:pBdr/>
      <w:spacing/>
      <w:ind/>
    </w:pPr>
    <w:tblPr>
      <w:tblStyleRowBandSize w:val="1"/>
      <w:tblStyleColBandSize w:val="1"/>
      <w:tblCellMar>
        <w:left w:w="115"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customStyle="1">
    <w:name w:val="StGen1"/>
    <w:basedOn w:val="744"/>
    <w:pPr>
      <w:pBdr/>
      <w:spacing/>
      <w:ind/>
    </w:pPr>
    <w:tblPr>
      <w:tblStyleRowBandSize w:val="1"/>
      <w:tblStyleColBandSize w:val="1"/>
      <w:tblCellMar>
        <w:left w:w="115"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customStyle="1">
    <w:name w:val="StGen2"/>
    <w:basedOn w:val="744"/>
    <w:pPr>
      <w:pBdr/>
      <w:spacing/>
      <w:ind/>
    </w:pPr>
    <w:tblPr>
      <w:tblStyleRowBandSize w:val="1"/>
      <w:tblStyleColBandSize w:val="1"/>
      <w:tblCellMar>
        <w:left w:w="115"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customStyle="1">
    <w:name w:val="StGen3"/>
    <w:basedOn w:val="744"/>
    <w:pPr>
      <w:pBdr/>
      <w:spacing/>
      <w:ind/>
    </w:pPr>
    <w:tblPr>
      <w:tblStyleRowBandSize w:val="1"/>
      <w:tblStyleColBandSize w:val="1"/>
      <w:tblCellMar>
        <w:left w:w="115"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customStyle="1">
    <w:name w:val="StGen4"/>
    <w:basedOn w:val="744"/>
    <w:pPr>
      <w:pBdr/>
      <w:spacing/>
      <w:ind/>
    </w:pPr>
    <w:tblPr>
      <w:tblStyleRowBandSize w:val="1"/>
      <w:tblStyleColBandSize w:val="1"/>
      <w:tblCellMar>
        <w:left w:w="115"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customStyle="1">
    <w:name w:val="StGen5"/>
    <w:basedOn w:val="744"/>
    <w:pPr>
      <w:pBdr/>
      <w:spacing/>
      <w:ind/>
    </w:pPr>
    <w:tblPr>
      <w:tblStyleRowBandSize w:val="1"/>
      <w:tblStyleColBandSize w:val="1"/>
      <w:tblCellMar>
        <w:left w:w="115"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customStyle="1">
    <w:name w:val="StGen6"/>
    <w:basedOn w:val="744"/>
    <w:pPr>
      <w:pBdr/>
      <w:spacing/>
      <w:ind/>
    </w:pPr>
    <w:tblPr>
      <w:tblStyleRowBandSize w:val="1"/>
      <w:tblStyleColBandSize w:val="1"/>
      <w:tblCellMar>
        <w:left w:w="115"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customStyle="1">
    <w:name w:val="StGen7"/>
    <w:basedOn w:val="744"/>
    <w:pPr>
      <w:pBdr/>
      <w:spacing/>
      <w:ind/>
    </w:pPr>
    <w:tblPr>
      <w:tblStyleRowBandSize w:val="1"/>
      <w:tblStyleColBandSize w:val="1"/>
      <w:tblCellMar>
        <w:left w:w="115"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customStyle="1">
    <w:name w:val="StGen8"/>
    <w:basedOn w:val="744"/>
    <w:pPr>
      <w:pBdr/>
      <w:spacing/>
      <w:ind/>
    </w:pPr>
    <w:tblPr>
      <w:tblStyleRowBandSize w:val="1"/>
      <w:tblStyleColBandSize w:val="1"/>
      <w:tblCellMar>
        <w:left w:w="115"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customStyle="1">
    <w:name w:val="StGen9"/>
    <w:basedOn w:val="744"/>
    <w:pPr>
      <w:pBdr/>
      <w:spacing/>
      <w:ind/>
    </w:pPr>
    <w:tblPr>
      <w:tblStyleRowBandSize w:val="1"/>
      <w:tblStyleColBandSize w:val="1"/>
      <w:tblCellMar>
        <w:left w:w="115"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customStyle="1">
    <w:name w:val="StGen10"/>
    <w:basedOn w:val="744"/>
    <w:pPr>
      <w:pBdr/>
      <w:spacing/>
      <w:ind/>
    </w:pPr>
    <w:tblPr>
      <w:tblStyleRowBandSize w:val="1"/>
      <w:tblStyleColBandSize w:val="1"/>
      <w:tblCellMar>
        <w:left w:w="115"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footer" Target="footer1.xml" /><Relationship Id="rId11" Type="http://schemas.openxmlformats.org/officeDocument/2006/relationships/image" Target="media/image1.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Template>
  <Application>ONLYOFFICE/9.0.4.50</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usuario — AS_NSP_018 Préstamo, Devolución y Merma</dc:title>
  <dc:subject>Guía de usuario del módulo de movimientos de inventario</dc:subject>
  <dc:creator>Andes Salud</dc:creator>
  <cp:revision>4</cp:revision>
  <dcterms:created xsi:type="dcterms:W3CDTF">2026-09-18T18:10:00Z</dcterms:created>
  <dcterms:modified xsi:type="dcterms:W3CDTF">2026-09-21T03:11:13Z</dcterms:modified>
</cp:coreProperties>
</file>