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header1.xml" ContentType="application/vnd.openxmlformats-officedocument.wordprocessingml.header+xml"/>
  <Override PartName="/customXml/itemProps2.xml" ContentType="application/vnd.openxmlformats-officedocument.customXmlProperties+xml"/>
  <Override PartName="/word/styles.xml" ContentType="application/vnd.openxmlformats-officedocument.wordprocessingml.styles+xml"/>
  <Default Extension="gif" ContentType="image/gif"/>
  <Override PartName="/word/theme/theme1.xml" ContentType="application/vnd.openxmlformats-officedocument.theme+xml"/>
  <Override PartName="/word/settings.xml" ContentType="application/vnd.openxmlformats-officedocument.wordprocessingml.settings+xml"/>
  <Default Extension="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1249605"/>
        <w:docPartObj>
          <w:docPartGallery w:val="Cover Pages"/>
          <w:docPartUnique/>
        </w:docPartObj>
      </w:sdtPr>
      <w:sdtContent>
        <w:p w:rsidR="00563A30" w:rsidRDefault="00F443F9">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65103665"/>
                        <w:dataBinding w:prefixMappings="xmlns:ns0='http://schemas.openxmlformats.org/package/2006/metadata/core-properties' xmlns:ns1='http://purl.org/dc/elements/1.1/'" w:xpath="/ns0:coreProperties[1]/ns1:title[1]" w:storeItemID="{6C3C8BC8-F283-45AE-878A-BAB7291924A1}"/>
                        <w:text/>
                      </w:sdtPr>
                      <w:sdtContent>
                        <w:p w:rsidR="00742A42" w:rsidRDefault="00742A42">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Battery Design Decision and General Information Sheet</w:t>
                          </w:r>
                        </w:p>
                      </w:sdtContent>
                    </w:sdt>
                  </w:txbxContent>
                </v:textbox>
                <w10:wrap anchorx="page" anchory="page"/>
              </v:rect>
            </w:pict>
          </w:r>
          <w:r>
            <w:rPr>
              <w:noProof/>
            </w:rPr>
            <w:pict>
              <v:group id="_x0000_s1026" style="position:absolute;margin-left:1923.1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65103666"/>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742A42" w:rsidRDefault="00742A42">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65103667"/>
                          <w:dataBinding w:prefixMappings="xmlns:ns0='http://schemas.openxmlformats.org/package/2006/metadata/core-properties' xmlns:ns1='http://purl.org/dc/elements/1.1/'" w:xpath="/ns0:coreProperties[1]/ns1:creator[1]" w:storeItemID="{6C3C8BC8-F283-45AE-878A-BAB7291924A1}"/>
                          <w:text/>
                        </w:sdtPr>
                        <w:sdtContent>
                          <w:p w:rsidR="00742A42" w:rsidRDefault="00742A42" w:rsidP="00563A30">
                            <w:pPr>
                              <w:pStyle w:val="NoSpacing"/>
                              <w:spacing w:line="360" w:lineRule="auto"/>
                              <w:rPr>
                                <w:color w:val="FFFFFF" w:themeColor="background1"/>
                              </w:rPr>
                            </w:pPr>
                            <w:r>
                              <w:rPr>
                                <w:color w:val="FFFFFF" w:themeColor="background1"/>
                              </w:rPr>
                              <w:t>Alexander L Carrere</w:t>
                            </w:r>
                          </w:p>
                        </w:sdtContent>
                      </w:sdt>
                      <w:sdt>
                        <w:sdtPr>
                          <w:rPr>
                            <w:color w:val="FFFFFF" w:themeColor="background1"/>
                          </w:rPr>
                          <w:alias w:val="Company"/>
                          <w:id w:val="165103668"/>
                          <w:dataBinding w:prefixMappings="xmlns:ns0='http://schemas.openxmlformats.org/officeDocument/2006/extended-properties'" w:xpath="/ns0:Properties[1]/ns0:Company[1]" w:storeItemID="{6668398D-A668-4E3E-A5EB-62B293D839F1}"/>
                          <w:text/>
                        </w:sdtPr>
                        <w:sdtContent>
                          <w:p w:rsidR="00742A42" w:rsidRDefault="00742A42" w:rsidP="00563A30">
                            <w:pPr>
                              <w:pStyle w:val="NoSpacing"/>
                              <w:spacing w:line="360" w:lineRule="auto"/>
                              <w:rPr>
                                <w:color w:val="FFFFFF" w:themeColor="background1"/>
                              </w:rPr>
                            </w:pPr>
                            <w:r>
                              <w:rPr>
                                <w:color w:val="FFFFFF" w:themeColor="background1"/>
                              </w:rPr>
                              <w:t>ISAT Group</w:t>
                            </w:r>
                          </w:p>
                        </w:sdtContent>
                      </w:sdt>
                      <w:sdt>
                        <w:sdtPr>
                          <w:rPr>
                            <w:color w:val="FFFFFF" w:themeColor="background1"/>
                          </w:rPr>
                          <w:alias w:val="Date"/>
                          <w:id w:val="165103669"/>
                          <w:dataBinding w:prefixMappings="xmlns:ns0='http://schemas.microsoft.com/office/2006/coverPageProps'" w:xpath="/ns0:CoverPageProperties[1]/ns0:PublishDate[1]" w:storeItemID="{55AF091B-3C7A-41E3-B477-F2FDAA23CFDA}"/>
                          <w:date w:fullDate="2012-01-01T00:00:00Z">
                            <w:dateFormat w:val="M/d/yyyy"/>
                            <w:lid w:val="en-US"/>
                            <w:storeMappedDataAs w:val="dateTime"/>
                            <w:calendar w:val="gregorian"/>
                          </w:date>
                        </w:sdtPr>
                        <w:sdtContent>
                          <w:p w:rsidR="00742A42" w:rsidRDefault="00742A42" w:rsidP="00563A30">
                            <w:pPr>
                              <w:pStyle w:val="NoSpacing"/>
                              <w:spacing w:line="360" w:lineRule="auto"/>
                              <w:rPr>
                                <w:color w:val="FFFFFF" w:themeColor="background1"/>
                              </w:rPr>
                            </w:pPr>
                            <w:r>
                              <w:rPr>
                                <w:color w:val="FFFFFF" w:themeColor="background1"/>
                              </w:rPr>
                              <w:t>1/1/2012</w:t>
                            </w:r>
                          </w:p>
                        </w:sdtContent>
                      </w:sdt>
                    </w:txbxContent>
                  </v:textbox>
                </v:rect>
                <w10:wrap anchorx="page" anchory="page"/>
              </v:group>
            </w:pict>
          </w:r>
        </w:p>
        <w:p w:rsidR="00563A30" w:rsidRDefault="00563A30">
          <w:r>
            <w:br w:type="page"/>
          </w:r>
        </w:p>
      </w:sdtContent>
    </w:sdt>
    <w:tbl>
      <w:tblPr>
        <w:tblStyle w:val="TableGrid"/>
        <w:tblW w:w="0" w:type="auto"/>
        <w:tblLook w:val="04A0"/>
      </w:tblPr>
      <w:tblGrid>
        <w:gridCol w:w="1456"/>
        <w:gridCol w:w="2696"/>
        <w:gridCol w:w="5411"/>
      </w:tblGrid>
      <w:tr w:rsidR="00563A30">
        <w:trPr>
          <w:trHeight w:val="628"/>
        </w:trPr>
        <w:tc>
          <w:tcPr>
            <w:tcW w:w="9563" w:type="dxa"/>
            <w:gridSpan w:val="3"/>
          </w:tcPr>
          <w:p w:rsidR="00563A30" w:rsidRPr="008D72CE" w:rsidRDefault="00563A30" w:rsidP="00B10800">
            <w:pPr>
              <w:pStyle w:val="Heading1"/>
              <w:jc w:val="center"/>
              <w:outlineLvl w:val="0"/>
              <w:rPr>
                <w:sz w:val="32"/>
                <w:szCs w:val="32"/>
              </w:rPr>
            </w:pPr>
            <w:bookmarkStart w:id="0" w:name="_Toc313801017"/>
            <w:bookmarkStart w:id="1" w:name="_Toc314646600"/>
            <w:r w:rsidRPr="008D72CE">
              <w:rPr>
                <w:sz w:val="32"/>
                <w:szCs w:val="32"/>
              </w:rPr>
              <w:t>Revisions</w:t>
            </w:r>
            <w:r>
              <w:rPr>
                <w:sz w:val="32"/>
                <w:szCs w:val="32"/>
              </w:rPr>
              <w:t xml:space="preserve"> Sheet</w:t>
            </w:r>
            <w:bookmarkEnd w:id="0"/>
            <w:bookmarkEnd w:id="1"/>
          </w:p>
        </w:tc>
      </w:tr>
      <w:tr w:rsidR="00563A30">
        <w:trPr>
          <w:trHeight w:val="628"/>
        </w:trPr>
        <w:tc>
          <w:tcPr>
            <w:tcW w:w="1456" w:type="dxa"/>
          </w:tcPr>
          <w:p w:rsidR="00563A30" w:rsidRPr="00734828" w:rsidRDefault="00563A30" w:rsidP="00B10800">
            <w:pPr>
              <w:jc w:val="center"/>
              <w:rPr>
                <w:b/>
              </w:rPr>
            </w:pPr>
            <w:r w:rsidRPr="00734828">
              <w:rPr>
                <w:b/>
              </w:rPr>
              <w:t>Date</w:t>
            </w:r>
          </w:p>
        </w:tc>
        <w:tc>
          <w:tcPr>
            <w:tcW w:w="2696" w:type="dxa"/>
          </w:tcPr>
          <w:p w:rsidR="00563A30" w:rsidRPr="00734828" w:rsidRDefault="00563A30" w:rsidP="00B10800">
            <w:pPr>
              <w:jc w:val="center"/>
              <w:rPr>
                <w:b/>
              </w:rPr>
            </w:pPr>
            <w:r w:rsidRPr="00734828">
              <w:rPr>
                <w:b/>
              </w:rPr>
              <w:t>Editor</w:t>
            </w:r>
          </w:p>
        </w:tc>
        <w:tc>
          <w:tcPr>
            <w:tcW w:w="5411" w:type="dxa"/>
          </w:tcPr>
          <w:p w:rsidR="00563A30" w:rsidRPr="00734828" w:rsidRDefault="00563A30" w:rsidP="00B10800">
            <w:pPr>
              <w:jc w:val="center"/>
              <w:rPr>
                <w:b/>
              </w:rPr>
            </w:pPr>
            <w:r w:rsidRPr="00734828">
              <w:rPr>
                <w:b/>
              </w:rPr>
              <w:t>New Sheets/ Additions</w:t>
            </w:r>
          </w:p>
        </w:tc>
      </w:tr>
      <w:tr w:rsidR="00563A30">
        <w:trPr>
          <w:trHeight w:val="661"/>
        </w:trPr>
        <w:tc>
          <w:tcPr>
            <w:tcW w:w="1456" w:type="dxa"/>
          </w:tcPr>
          <w:p w:rsidR="00563A30" w:rsidRDefault="00563A30" w:rsidP="00B10800">
            <w:pPr>
              <w:jc w:val="center"/>
            </w:pPr>
            <w:r>
              <w:t>Jan 2012</w:t>
            </w:r>
          </w:p>
        </w:tc>
        <w:tc>
          <w:tcPr>
            <w:tcW w:w="2696" w:type="dxa"/>
          </w:tcPr>
          <w:p w:rsidR="00563A30" w:rsidRDefault="00563A30" w:rsidP="00B10800">
            <w:pPr>
              <w:jc w:val="center"/>
            </w:pPr>
            <w:r>
              <w:t>Alex Carrere</w:t>
            </w:r>
          </w:p>
        </w:tc>
        <w:tc>
          <w:tcPr>
            <w:tcW w:w="5411" w:type="dxa"/>
          </w:tcPr>
          <w:p w:rsidR="00563A30" w:rsidRDefault="00563A30" w:rsidP="00B10800">
            <w:pPr>
              <w:jc w:val="center"/>
            </w:pPr>
            <w:r>
              <w:t>Document Created</w:t>
            </w:r>
          </w:p>
        </w:tc>
      </w:tr>
      <w:tr w:rsidR="00563A30">
        <w:trPr>
          <w:trHeight w:val="661"/>
        </w:trPr>
        <w:tc>
          <w:tcPr>
            <w:tcW w:w="1456" w:type="dxa"/>
          </w:tcPr>
          <w:p w:rsidR="00563A30" w:rsidRDefault="00E34743" w:rsidP="00B10800">
            <w:pPr>
              <w:jc w:val="center"/>
            </w:pPr>
            <w:r>
              <w:t>Jan 2013</w:t>
            </w:r>
          </w:p>
        </w:tc>
        <w:tc>
          <w:tcPr>
            <w:tcW w:w="2696" w:type="dxa"/>
          </w:tcPr>
          <w:p w:rsidR="00563A30" w:rsidRDefault="00E34743" w:rsidP="00B10800">
            <w:pPr>
              <w:jc w:val="center"/>
            </w:pPr>
            <w:r>
              <w:t>Kelly Hering</w:t>
            </w:r>
          </w:p>
        </w:tc>
        <w:tc>
          <w:tcPr>
            <w:tcW w:w="5411" w:type="dxa"/>
          </w:tcPr>
          <w:p w:rsidR="00563A30" w:rsidRDefault="000A03A1" w:rsidP="00B10800">
            <w:pPr>
              <w:jc w:val="center"/>
            </w:pPr>
            <w:r>
              <w:t>The Switch to LiFePo4, Conclusion, Protection Circuitry</w:t>
            </w:r>
          </w:p>
        </w:tc>
      </w:tr>
      <w:tr w:rsidR="00563A30">
        <w:trPr>
          <w:trHeight w:val="661"/>
        </w:trPr>
        <w:tc>
          <w:tcPr>
            <w:tcW w:w="1456" w:type="dxa"/>
          </w:tcPr>
          <w:p w:rsidR="00563A30" w:rsidRDefault="00563A30" w:rsidP="00B10800">
            <w:pPr>
              <w:jc w:val="center"/>
            </w:pPr>
          </w:p>
        </w:tc>
        <w:tc>
          <w:tcPr>
            <w:tcW w:w="2696" w:type="dxa"/>
          </w:tcPr>
          <w:p w:rsidR="00563A30" w:rsidRDefault="00563A30" w:rsidP="00B10800">
            <w:pPr>
              <w:jc w:val="center"/>
            </w:pPr>
          </w:p>
        </w:tc>
        <w:tc>
          <w:tcPr>
            <w:tcW w:w="5411" w:type="dxa"/>
          </w:tcPr>
          <w:p w:rsidR="00563A30" w:rsidRDefault="00563A30" w:rsidP="00B10800">
            <w:pPr>
              <w:jc w:val="center"/>
            </w:pPr>
          </w:p>
        </w:tc>
      </w:tr>
      <w:tr w:rsidR="00563A30">
        <w:trPr>
          <w:trHeight w:val="661"/>
        </w:trPr>
        <w:tc>
          <w:tcPr>
            <w:tcW w:w="1456" w:type="dxa"/>
          </w:tcPr>
          <w:p w:rsidR="00563A30" w:rsidRDefault="00563A30" w:rsidP="00B10800">
            <w:pPr>
              <w:jc w:val="center"/>
            </w:pPr>
          </w:p>
        </w:tc>
        <w:tc>
          <w:tcPr>
            <w:tcW w:w="2696" w:type="dxa"/>
          </w:tcPr>
          <w:p w:rsidR="00563A30" w:rsidRDefault="00563A30" w:rsidP="00B10800">
            <w:pPr>
              <w:jc w:val="center"/>
            </w:pPr>
          </w:p>
        </w:tc>
        <w:tc>
          <w:tcPr>
            <w:tcW w:w="5411" w:type="dxa"/>
          </w:tcPr>
          <w:p w:rsidR="00563A30" w:rsidRDefault="00563A30" w:rsidP="00B10800">
            <w:pPr>
              <w:jc w:val="center"/>
            </w:pPr>
          </w:p>
        </w:tc>
      </w:tr>
      <w:tr w:rsidR="00563A30">
        <w:trPr>
          <w:trHeight w:val="661"/>
        </w:trPr>
        <w:tc>
          <w:tcPr>
            <w:tcW w:w="1456" w:type="dxa"/>
          </w:tcPr>
          <w:p w:rsidR="00563A30" w:rsidRDefault="00563A30" w:rsidP="00B10800">
            <w:pPr>
              <w:jc w:val="center"/>
            </w:pPr>
          </w:p>
        </w:tc>
        <w:tc>
          <w:tcPr>
            <w:tcW w:w="2696" w:type="dxa"/>
          </w:tcPr>
          <w:p w:rsidR="00563A30" w:rsidRDefault="00563A30" w:rsidP="00B10800">
            <w:pPr>
              <w:jc w:val="center"/>
            </w:pPr>
          </w:p>
        </w:tc>
        <w:tc>
          <w:tcPr>
            <w:tcW w:w="5411" w:type="dxa"/>
          </w:tcPr>
          <w:p w:rsidR="00563A30" w:rsidRDefault="00563A30" w:rsidP="00B10800">
            <w:pPr>
              <w:jc w:val="center"/>
            </w:pPr>
          </w:p>
        </w:tc>
      </w:tr>
      <w:tr w:rsidR="00563A30">
        <w:trPr>
          <w:trHeight w:val="661"/>
        </w:trPr>
        <w:tc>
          <w:tcPr>
            <w:tcW w:w="1456" w:type="dxa"/>
          </w:tcPr>
          <w:p w:rsidR="00563A30" w:rsidRDefault="00563A30" w:rsidP="00B10800">
            <w:pPr>
              <w:jc w:val="center"/>
            </w:pPr>
          </w:p>
        </w:tc>
        <w:tc>
          <w:tcPr>
            <w:tcW w:w="2696" w:type="dxa"/>
          </w:tcPr>
          <w:p w:rsidR="00563A30" w:rsidRDefault="00563A30" w:rsidP="00B10800">
            <w:pPr>
              <w:jc w:val="center"/>
            </w:pPr>
          </w:p>
        </w:tc>
        <w:tc>
          <w:tcPr>
            <w:tcW w:w="5411" w:type="dxa"/>
          </w:tcPr>
          <w:p w:rsidR="00563A30" w:rsidRDefault="00563A30" w:rsidP="00B10800">
            <w:pPr>
              <w:jc w:val="center"/>
            </w:pPr>
          </w:p>
        </w:tc>
      </w:tr>
      <w:tr w:rsidR="00563A30">
        <w:trPr>
          <w:trHeight w:val="661"/>
        </w:trPr>
        <w:tc>
          <w:tcPr>
            <w:tcW w:w="1456" w:type="dxa"/>
          </w:tcPr>
          <w:p w:rsidR="00563A30" w:rsidRDefault="00563A30" w:rsidP="00B10800">
            <w:pPr>
              <w:jc w:val="center"/>
            </w:pPr>
          </w:p>
        </w:tc>
        <w:tc>
          <w:tcPr>
            <w:tcW w:w="2696" w:type="dxa"/>
          </w:tcPr>
          <w:p w:rsidR="00563A30" w:rsidRDefault="00563A30" w:rsidP="00B10800">
            <w:pPr>
              <w:jc w:val="center"/>
            </w:pPr>
          </w:p>
        </w:tc>
        <w:tc>
          <w:tcPr>
            <w:tcW w:w="5411" w:type="dxa"/>
          </w:tcPr>
          <w:p w:rsidR="00563A30" w:rsidRDefault="00563A30" w:rsidP="00B10800">
            <w:pPr>
              <w:jc w:val="center"/>
            </w:pPr>
          </w:p>
        </w:tc>
      </w:tr>
      <w:tr w:rsidR="00563A30">
        <w:trPr>
          <w:trHeight w:val="661"/>
        </w:trPr>
        <w:tc>
          <w:tcPr>
            <w:tcW w:w="1456" w:type="dxa"/>
          </w:tcPr>
          <w:p w:rsidR="00563A30" w:rsidRDefault="00563A30" w:rsidP="00B10800">
            <w:pPr>
              <w:jc w:val="center"/>
            </w:pPr>
          </w:p>
        </w:tc>
        <w:tc>
          <w:tcPr>
            <w:tcW w:w="2696" w:type="dxa"/>
          </w:tcPr>
          <w:p w:rsidR="00563A30" w:rsidRDefault="00563A30" w:rsidP="00B10800">
            <w:pPr>
              <w:jc w:val="center"/>
            </w:pPr>
          </w:p>
        </w:tc>
        <w:tc>
          <w:tcPr>
            <w:tcW w:w="5411" w:type="dxa"/>
          </w:tcPr>
          <w:p w:rsidR="00563A30" w:rsidRDefault="00563A30" w:rsidP="00B10800">
            <w:pPr>
              <w:jc w:val="center"/>
            </w:pPr>
          </w:p>
        </w:tc>
      </w:tr>
      <w:tr w:rsidR="00563A30">
        <w:trPr>
          <w:trHeight w:val="661"/>
        </w:trPr>
        <w:tc>
          <w:tcPr>
            <w:tcW w:w="1456" w:type="dxa"/>
          </w:tcPr>
          <w:p w:rsidR="00563A30" w:rsidRDefault="00563A30" w:rsidP="00B10800">
            <w:pPr>
              <w:jc w:val="center"/>
            </w:pPr>
          </w:p>
        </w:tc>
        <w:tc>
          <w:tcPr>
            <w:tcW w:w="2696" w:type="dxa"/>
          </w:tcPr>
          <w:p w:rsidR="00563A30" w:rsidRDefault="00563A30" w:rsidP="00B10800">
            <w:pPr>
              <w:jc w:val="center"/>
            </w:pPr>
          </w:p>
        </w:tc>
        <w:tc>
          <w:tcPr>
            <w:tcW w:w="5411" w:type="dxa"/>
          </w:tcPr>
          <w:p w:rsidR="00563A30" w:rsidRDefault="00563A30" w:rsidP="00B10800">
            <w:pPr>
              <w:jc w:val="center"/>
            </w:pPr>
          </w:p>
        </w:tc>
      </w:tr>
      <w:tr w:rsidR="00563A30">
        <w:trPr>
          <w:trHeight w:val="661"/>
        </w:trPr>
        <w:tc>
          <w:tcPr>
            <w:tcW w:w="1456" w:type="dxa"/>
          </w:tcPr>
          <w:p w:rsidR="00563A30" w:rsidRDefault="00563A30" w:rsidP="00B10800">
            <w:pPr>
              <w:jc w:val="center"/>
            </w:pPr>
          </w:p>
        </w:tc>
        <w:tc>
          <w:tcPr>
            <w:tcW w:w="2696" w:type="dxa"/>
          </w:tcPr>
          <w:p w:rsidR="00563A30" w:rsidRDefault="00563A30" w:rsidP="00B10800">
            <w:pPr>
              <w:jc w:val="center"/>
            </w:pPr>
          </w:p>
        </w:tc>
        <w:tc>
          <w:tcPr>
            <w:tcW w:w="5411" w:type="dxa"/>
          </w:tcPr>
          <w:p w:rsidR="00563A30" w:rsidRDefault="00563A30" w:rsidP="00B10800">
            <w:pPr>
              <w:jc w:val="center"/>
            </w:pPr>
          </w:p>
        </w:tc>
      </w:tr>
      <w:tr w:rsidR="00563A30">
        <w:trPr>
          <w:trHeight w:val="661"/>
        </w:trPr>
        <w:tc>
          <w:tcPr>
            <w:tcW w:w="1456" w:type="dxa"/>
          </w:tcPr>
          <w:p w:rsidR="00563A30" w:rsidRDefault="00563A30" w:rsidP="00B10800">
            <w:pPr>
              <w:jc w:val="center"/>
            </w:pPr>
          </w:p>
        </w:tc>
        <w:tc>
          <w:tcPr>
            <w:tcW w:w="2696" w:type="dxa"/>
          </w:tcPr>
          <w:p w:rsidR="00563A30" w:rsidRDefault="00563A30" w:rsidP="00B10800">
            <w:pPr>
              <w:jc w:val="center"/>
            </w:pPr>
          </w:p>
        </w:tc>
        <w:tc>
          <w:tcPr>
            <w:tcW w:w="5411" w:type="dxa"/>
          </w:tcPr>
          <w:p w:rsidR="00563A30" w:rsidRDefault="00563A30" w:rsidP="00B10800">
            <w:pPr>
              <w:jc w:val="center"/>
            </w:pPr>
          </w:p>
        </w:tc>
      </w:tr>
      <w:tr w:rsidR="00563A30">
        <w:trPr>
          <w:trHeight w:val="661"/>
        </w:trPr>
        <w:tc>
          <w:tcPr>
            <w:tcW w:w="1456" w:type="dxa"/>
          </w:tcPr>
          <w:p w:rsidR="00563A30" w:rsidRDefault="00563A30" w:rsidP="00B10800">
            <w:pPr>
              <w:jc w:val="center"/>
            </w:pPr>
          </w:p>
        </w:tc>
        <w:tc>
          <w:tcPr>
            <w:tcW w:w="2696" w:type="dxa"/>
          </w:tcPr>
          <w:p w:rsidR="00563A30" w:rsidRDefault="00563A30" w:rsidP="00B10800">
            <w:pPr>
              <w:jc w:val="center"/>
            </w:pPr>
          </w:p>
        </w:tc>
        <w:tc>
          <w:tcPr>
            <w:tcW w:w="5411" w:type="dxa"/>
          </w:tcPr>
          <w:p w:rsidR="00563A30" w:rsidRDefault="00563A30" w:rsidP="00B10800">
            <w:pPr>
              <w:jc w:val="center"/>
            </w:pPr>
          </w:p>
        </w:tc>
      </w:tr>
      <w:tr w:rsidR="00563A30">
        <w:trPr>
          <w:trHeight w:val="661"/>
        </w:trPr>
        <w:tc>
          <w:tcPr>
            <w:tcW w:w="1456" w:type="dxa"/>
          </w:tcPr>
          <w:p w:rsidR="00563A30" w:rsidRDefault="00563A30" w:rsidP="00B10800">
            <w:pPr>
              <w:jc w:val="center"/>
            </w:pPr>
          </w:p>
        </w:tc>
        <w:tc>
          <w:tcPr>
            <w:tcW w:w="2696" w:type="dxa"/>
          </w:tcPr>
          <w:p w:rsidR="00563A30" w:rsidRDefault="00563A30" w:rsidP="00B10800">
            <w:pPr>
              <w:jc w:val="center"/>
            </w:pPr>
          </w:p>
        </w:tc>
        <w:tc>
          <w:tcPr>
            <w:tcW w:w="5411" w:type="dxa"/>
          </w:tcPr>
          <w:p w:rsidR="00563A30" w:rsidRDefault="00563A30" w:rsidP="00B10800">
            <w:pPr>
              <w:jc w:val="center"/>
            </w:pPr>
          </w:p>
        </w:tc>
      </w:tr>
      <w:tr w:rsidR="00563A30">
        <w:trPr>
          <w:trHeight w:val="661"/>
        </w:trPr>
        <w:tc>
          <w:tcPr>
            <w:tcW w:w="1456" w:type="dxa"/>
          </w:tcPr>
          <w:p w:rsidR="00563A30" w:rsidRDefault="00563A30" w:rsidP="00B10800">
            <w:pPr>
              <w:jc w:val="center"/>
            </w:pPr>
          </w:p>
        </w:tc>
        <w:tc>
          <w:tcPr>
            <w:tcW w:w="2696" w:type="dxa"/>
          </w:tcPr>
          <w:p w:rsidR="00563A30" w:rsidRDefault="00563A30" w:rsidP="00B10800">
            <w:pPr>
              <w:jc w:val="center"/>
            </w:pPr>
          </w:p>
        </w:tc>
        <w:tc>
          <w:tcPr>
            <w:tcW w:w="5411" w:type="dxa"/>
          </w:tcPr>
          <w:p w:rsidR="00563A30" w:rsidRDefault="00563A30" w:rsidP="00B10800">
            <w:pPr>
              <w:jc w:val="center"/>
            </w:pPr>
          </w:p>
        </w:tc>
      </w:tr>
    </w:tbl>
    <w:p w:rsidR="00563A30" w:rsidRDefault="00563A30" w:rsidP="00563A30">
      <w:pPr>
        <w:jc w:val="center"/>
      </w:pPr>
    </w:p>
    <w:p w:rsidR="00563A30" w:rsidRDefault="00563A30">
      <w:r>
        <w:br w:type="page"/>
      </w:r>
    </w:p>
    <w:sdt>
      <w:sdtPr>
        <w:rPr>
          <w:rFonts w:asciiTheme="minorHAnsi" w:eastAsiaTheme="minorHAnsi" w:hAnsiTheme="minorHAnsi" w:cstheme="minorBidi"/>
          <w:b w:val="0"/>
          <w:bCs w:val="0"/>
          <w:color w:val="auto"/>
          <w:sz w:val="22"/>
          <w:szCs w:val="22"/>
        </w:rPr>
        <w:id w:val="1249624"/>
        <w:docPartObj>
          <w:docPartGallery w:val="Table of Contents"/>
          <w:docPartUnique/>
        </w:docPartObj>
      </w:sdtPr>
      <w:sdtContent>
        <w:p w:rsidR="00563A30" w:rsidRDefault="00563A30">
          <w:pPr>
            <w:pStyle w:val="TOCHeading"/>
          </w:pPr>
          <w:r>
            <w:t>Table of Contents</w:t>
          </w:r>
        </w:p>
        <w:p w:rsidR="00371259" w:rsidRDefault="00F443F9">
          <w:pPr>
            <w:pStyle w:val="TOC1"/>
            <w:tabs>
              <w:tab w:val="right" w:leader="dot" w:pos="9350"/>
            </w:tabs>
            <w:rPr>
              <w:rFonts w:eastAsiaTheme="minorEastAsia"/>
              <w:noProof/>
            </w:rPr>
          </w:pPr>
          <w:r>
            <w:fldChar w:fldCharType="begin"/>
          </w:r>
          <w:r w:rsidR="00563A30">
            <w:instrText xml:space="preserve"> TOC \o "1-3" \h \z \u </w:instrText>
          </w:r>
          <w:r>
            <w:fldChar w:fldCharType="separate"/>
          </w:r>
          <w:hyperlink w:anchor="_Toc314646600" w:history="1">
            <w:r w:rsidR="00371259" w:rsidRPr="00883AA1">
              <w:rPr>
                <w:rStyle w:val="Hyperlink"/>
                <w:noProof/>
              </w:rPr>
              <w:t>Revisions Sheet</w:t>
            </w:r>
            <w:r w:rsidR="00371259">
              <w:rPr>
                <w:noProof/>
                <w:webHidden/>
              </w:rPr>
              <w:tab/>
            </w:r>
            <w:r>
              <w:rPr>
                <w:noProof/>
                <w:webHidden/>
              </w:rPr>
              <w:fldChar w:fldCharType="begin"/>
            </w:r>
            <w:r w:rsidR="00371259">
              <w:rPr>
                <w:noProof/>
                <w:webHidden/>
              </w:rPr>
              <w:instrText xml:space="preserve"> PAGEREF _Toc314646600 \h </w:instrText>
            </w:r>
            <w:r w:rsidR="00D42969">
              <w:rPr>
                <w:noProof/>
              </w:rPr>
            </w:r>
            <w:r>
              <w:rPr>
                <w:noProof/>
                <w:webHidden/>
              </w:rPr>
              <w:fldChar w:fldCharType="separate"/>
            </w:r>
            <w:r w:rsidR="00371259">
              <w:rPr>
                <w:noProof/>
                <w:webHidden/>
              </w:rPr>
              <w:t>2</w:t>
            </w:r>
            <w:r>
              <w:rPr>
                <w:noProof/>
                <w:webHidden/>
              </w:rPr>
              <w:fldChar w:fldCharType="end"/>
            </w:r>
          </w:hyperlink>
        </w:p>
        <w:p w:rsidR="00371259" w:rsidRDefault="00F443F9">
          <w:pPr>
            <w:pStyle w:val="TOC1"/>
            <w:tabs>
              <w:tab w:val="right" w:leader="dot" w:pos="9350"/>
            </w:tabs>
            <w:rPr>
              <w:rFonts w:eastAsiaTheme="minorEastAsia"/>
              <w:noProof/>
            </w:rPr>
          </w:pPr>
          <w:hyperlink w:anchor="_Toc314646601" w:history="1">
            <w:r w:rsidR="00371259" w:rsidRPr="00883AA1">
              <w:rPr>
                <w:rStyle w:val="Hyperlink"/>
                <w:noProof/>
              </w:rPr>
              <w:t>Introduction</w:t>
            </w:r>
            <w:r w:rsidR="00371259">
              <w:rPr>
                <w:noProof/>
                <w:webHidden/>
              </w:rPr>
              <w:tab/>
            </w:r>
            <w:r>
              <w:rPr>
                <w:noProof/>
                <w:webHidden/>
              </w:rPr>
              <w:fldChar w:fldCharType="begin"/>
            </w:r>
            <w:r w:rsidR="00371259">
              <w:rPr>
                <w:noProof/>
                <w:webHidden/>
              </w:rPr>
              <w:instrText xml:space="preserve"> PAGEREF _Toc314646601 \h </w:instrText>
            </w:r>
            <w:r w:rsidR="00D42969">
              <w:rPr>
                <w:noProof/>
              </w:rPr>
            </w:r>
            <w:r>
              <w:rPr>
                <w:noProof/>
                <w:webHidden/>
              </w:rPr>
              <w:fldChar w:fldCharType="separate"/>
            </w:r>
            <w:r w:rsidR="00371259">
              <w:rPr>
                <w:noProof/>
                <w:webHidden/>
              </w:rPr>
              <w:t>4</w:t>
            </w:r>
            <w:r>
              <w:rPr>
                <w:noProof/>
                <w:webHidden/>
              </w:rPr>
              <w:fldChar w:fldCharType="end"/>
            </w:r>
          </w:hyperlink>
        </w:p>
        <w:p w:rsidR="00371259" w:rsidRDefault="00F443F9">
          <w:pPr>
            <w:pStyle w:val="TOC2"/>
            <w:tabs>
              <w:tab w:val="right" w:leader="dot" w:pos="9350"/>
            </w:tabs>
            <w:rPr>
              <w:rFonts w:eastAsiaTheme="minorEastAsia"/>
              <w:noProof/>
            </w:rPr>
          </w:pPr>
          <w:hyperlink w:anchor="_Toc314646602" w:history="1">
            <w:r w:rsidR="00371259" w:rsidRPr="00883AA1">
              <w:rPr>
                <w:rStyle w:val="Hyperlink"/>
                <w:noProof/>
              </w:rPr>
              <w:t>Batteries</w:t>
            </w:r>
            <w:r w:rsidR="00371259">
              <w:rPr>
                <w:noProof/>
                <w:webHidden/>
              </w:rPr>
              <w:tab/>
            </w:r>
            <w:r>
              <w:rPr>
                <w:noProof/>
                <w:webHidden/>
              </w:rPr>
              <w:fldChar w:fldCharType="begin"/>
            </w:r>
            <w:r w:rsidR="00371259">
              <w:rPr>
                <w:noProof/>
                <w:webHidden/>
              </w:rPr>
              <w:instrText xml:space="preserve"> PAGEREF _Toc314646602 \h </w:instrText>
            </w:r>
            <w:r w:rsidR="00D42969">
              <w:rPr>
                <w:noProof/>
              </w:rPr>
            </w:r>
            <w:r>
              <w:rPr>
                <w:noProof/>
                <w:webHidden/>
              </w:rPr>
              <w:fldChar w:fldCharType="separate"/>
            </w:r>
            <w:r w:rsidR="00371259">
              <w:rPr>
                <w:noProof/>
                <w:webHidden/>
              </w:rPr>
              <w:t>4</w:t>
            </w:r>
            <w:r>
              <w:rPr>
                <w:noProof/>
                <w:webHidden/>
              </w:rPr>
              <w:fldChar w:fldCharType="end"/>
            </w:r>
          </w:hyperlink>
        </w:p>
        <w:p w:rsidR="00371259" w:rsidRDefault="00F443F9">
          <w:pPr>
            <w:pStyle w:val="TOC2"/>
            <w:tabs>
              <w:tab w:val="right" w:leader="dot" w:pos="9350"/>
            </w:tabs>
            <w:rPr>
              <w:rFonts w:eastAsiaTheme="minorEastAsia"/>
              <w:noProof/>
            </w:rPr>
          </w:pPr>
          <w:hyperlink w:anchor="_Toc314646603" w:history="1">
            <w:r w:rsidR="00371259" w:rsidRPr="00883AA1">
              <w:rPr>
                <w:rStyle w:val="Hyperlink"/>
                <w:noProof/>
              </w:rPr>
              <w:t>Cube Satellite Standard</w:t>
            </w:r>
            <w:r w:rsidR="00371259">
              <w:rPr>
                <w:noProof/>
                <w:webHidden/>
              </w:rPr>
              <w:tab/>
            </w:r>
            <w:r>
              <w:rPr>
                <w:noProof/>
                <w:webHidden/>
              </w:rPr>
              <w:fldChar w:fldCharType="begin"/>
            </w:r>
            <w:r w:rsidR="00371259">
              <w:rPr>
                <w:noProof/>
                <w:webHidden/>
              </w:rPr>
              <w:instrText xml:space="preserve"> PAGEREF _Toc314646603 \h </w:instrText>
            </w:r>
            <w:r w:rsidR="00D42969">
              <w:rPr>
                <w:noProof/>
              </w:rPr>
            </w:r>
            <w:r>
              <w:rPr>
                <w:noProof/>
                <w:webHidden/>
              </w:rPr>
              <w:fldChar w:fldCharType="separate"/>
            </w:r>
            <w:r w:rsidR="00371259">
              <w:rPr>
                <w:noProof/>
                <w:webHidden/>
              </w:rPr>
              <w:t>4</w:t>
            </w:r>
            <w:r>
              <w:rPr>
                <w:noProof/>
                <w:webHidden/>
              </w:rPr>
              <w:fldChar w:fldCharType="end"/>
            </w:r>
          </w:hyperlink>
        </w:p>
        <w:p w:rsidR="00371259" w:rsidRDefault="00F443F9">
          <w:pPr>
            <w:pStyle w:val="TOC1"/>
            <w:tabs>
              <w:tab w:val="right" w:leader="dot" w:pos="9350"/>
            </w:tabs>
            <w:rPr>
              <w:rFonts w:eastAsiaTheme="minorEastAsia"/>
              <w:noProof/>
            </w:rPr>
          </w:pPr>
          <w:hyperlink w:anchor="_Toc314646604" w:history="1">
            <w:r w:rsidR="00371259" w:rsidRPr="00883AA1">
              <w:rPr>
                <w:rStyle w:val="Hyperlink"/>
                <w:noProof/>
              </w:rPr>
              <w:t>Design Process</w:t>
            </w:r>
            <w:r w:rsidR="00371259">
              <w:rPr>
                <w:noProof/>
                <w:webHidden/>
              </w:rPr>
              <w:tab/>
            </w:r>
            <w:r>
              <w:rPr>
                <w:noProof/>
                <w:webHidden/>
              </w:rPr>
              <w:fldChar w:fldCharType="begin"/>
            </w:r>
            <w:r w:rsidR="00371259">
              <w:rPr>
                <w:noProof/>
                <w:webHidden/>
              </w:rPr>
              <w:instrText xml:space="preserve"> PAGEREF _Toc314646604 \h </w:instrText>
            </w:r>
            <w:r w:rsidR="00D42969">
              <w:rPr>
                <w:noProof/>
              </w:rPr>
            </w:r>
            <w:r>
              <w:rPr>
                <w:noProof/>
                <w:webHidden/>
              </w:rPr>
              <w:fldChar w:fldCharType="separate"/>
            </w:r>
            <w:r w:rsidR="00371259">
              <w:rPr>
                <w:noProof/>
                <w:webHidden/>
              </w:rPr>
              <w:t>4</w:t>
            </w:r>
            <w:r>
              <w:rPr>
                <w:noProof/>
                <w:webHidden/>
              </w:rPr>
              <w:fldChar w:fldCharType="end"/>
            </w:r>
          </w:hyperlink>
        </w:p>
        <w:p w:rsidR="00371259" w:rsidRDefault="00F443F9">
          <w:pPr>
            <w:pStyle w:val="TOC2"/>
            <w:tabs>
              <w:tab w:val="right" w:leader="dot" w:pos="9350"/>
            </w:tabs>
            <w:rPr>
              <w:rFonts w:eastAsiaTheme="minorEastAsia"/>
              <w:noProof/>
            </w:rPr>
          </w:pPr>
          <w:hyperlink w:anchor="_Toc314646605" w:history="1">
            <w:r w:rsidR="00371259" w:rsidRPr="00883AA1">
              <w:rPr>
                <w:rStyle w:val="Hyperlink"/>
                <w:noProof/>
              </w:rPr>
              <w:t>Constraints</w:t>
            </w:r>
            <w:r w:rsidR="00371259">
              <w:rPr>
                <w:noProof/>
                <w:webHidden/>
              </w:rPr>
              <w:tab/>
            </w:r>
            <w:r>
              <w:rPr>
                <w:noProof/>
                <w:webHidden/>
              </w:rPr>
              <w:fldChar w:fldCharType="begin"/>
            </w:r>
            <w:r w:rsidR="00371259">
              <w:rPr>
                <w:noProof/>
                <w:webHidden/>
              </w:rPr>
              <w:instrText xml:space="preserve"> PAGEREF _Toc314646605 \h </w:instrText>
            </w:r>
            <w:r w:rsidR="00D42969">
              <w:rPr>
                <w:noProof/>
              </w:rPr>
            </w:r>
            <w:r>
              <w:rPr>
                <w:noProof/>
                <w:webHidden/>
              </w:rPr>
              <w:fldChar w:fldCharType="separate"/>
            </w:r>
            <w:r w:rsidR="00371259">
              <w:rPr>
                <w:noProof/>
                <w:webHidden/>
              </w:rPr>
              <w:t>5</w:t>
            </w:r>
            <w:r>
              <w:rPr>
                <w:noProof/>
                <w:webHidden/>
              </w:rPr>
              <w:fldChar w:fldCharType="end"/>
            </w:r>
          </w:hyperlink>
        </w:p>
        <w:p w:rsidR="00371259" w:rsidRDefault="00F443F9">
          <w:pPr>
            <w:pStyle w:val="TOC2"/>
            <w:tabs>
              <w:tab w:val="right" w:leader="dot" w:pos="9350"/>
            </w:tabs>
            <w:rPr>
              <w:rFonts w:eastAsiaTheme="minorEastAsia"/>
              <w:noProof/>
            </w:rPr>
          </w:pPr>
          <w:hyperlink w:anchor="_Toc314646606" w:history="1">
            <w:r w:rsidR="00371259" w:rsidRPr="00883AA1">
              <w:rPr>
                <w:rStyle w:val="Hyperlink"/>
                <w:noProof/>
              </w:rPr>
              <w:t>Primary vs. Secondary</w:t>
            </w:r>
            <w:r w:rsidR="00371259">
              <w:rPr>
                <w:noProof/>
                <w:webHidden/>
              </w:rPr>
              <w:tab/>
            </w:r>
            <w:r>
              <w:rPr>
                <w:noProof/>
                <w:webHidden/>
              </w:rPr>
              <w:fldChar w:fldCharType="begin"/>
            </w:r>
            <w:r w:rsidR="00371259">
              <w:rPr>
                <w:noProof/>
                <w:webHidden/>
              </w:rPr>
              <w:instrText xml:space="preserve"> PAGEREF _Toc314646606 \h </w:instrText>
            </w:r>
            <w:r w:rsidR="00D42969">
              <w:rPr>
                <w:noProof/>
              </w:rPr>
            </w:r>
            <w:r>
              <w:rPr>
                <w:noProof/>
                <w:webHidden/>
              </w:rPr>
              <w:fldChar w:fldCharType="separate"/>
            </w:r>
            <w:r w:rsidR="00371259">
              <w:rPr>
                <w:noProof/>
                <w:webHidden/>
              </w:rPr>
              <w:t>5</w:t>
            </w:r>
            <w:r>
              <w:rPr>
                <w:noProof/>
                <w:webHidden/>
              </w:rPr>
              <w:fldChar w:fldCharType="end"/>
            </w:r>
          </w:hyperlink>
        </w:p>
        <w:p w:rsidR="00371259" w:rsidRDefault="00F443F9">
          <w:pPr>
            <w:pStyle w:val="TOC2"/>
            <w:tabs>
              <w:tab w:val="right" w:leader="dot" w:pos="9350"/>
            </w:tabs>
            <w:rPr>
              <w:rFonts w:eastAsiaTheme="minorEastAsia"/>
              <w:noProof/>
            </w:rPr>
          </w:pPr>
          <w:hyperlink w:anchor="_Toc314646607" w:history="1">
            <w:r w:rsidR="00371259" w:rsidRPr="00883AA1">
              <w:rPr>
                <w:rStyle w:val="Hyperlink"/>
                <w:noProof/>
              </w:rPr>
              <w:t>Types of Secondary Batteries</w:t>
            </w:r>
            <w:r w:rsidR="00371259">
              <w:rPr>
                <w:noProof/>
                <w:webHidden/>
              </w:rPr>
              <w:tab/>
            </w:r>
            <w:r>
              <w:rPr>
                <w:noProof/>
                <w:webHidden/>
              </w:rPr>
              <w:fldChar w:fldCharType="begin"/>
            </w:r>
            <w:r w:rsidR="00371259">
              <w:rPr>
                <w:noProof/>
                <w:webHidden/>
              </w:rPr>
              <w:instrText xml:space="preserve"> PAGEREF _Toc314646607 \h </w:instrText>
            </w:r>
            <w:r w:rsidR="00D42969">
              <w:rPr>
                <w:noProof/>
              </w:rPr>
            </w:r>
            <w:r>
              <w:rPr>
                <w:noProof/>
                <w:webHidden/>
              </w:rPr>
              <w:fldChar w:fldCharType="separate"/>
            </w:r>
            <w:r w:rsidR="00371259">
              <w:rPr>
                <w:noProof/>
                <w:webHidden/>
              </w:rPr>
              <w:t>5</w:t>
            </w:r>
            <w:r>
              <w:rPr>
                <w:noProof/>
                <w:webHidden/>
              </w:rPr>
              <w:fldChar w:fldCharType="end"/>
            </w:r>
          </w:hyperlink>
        </w:p>
        <w:p w:rsidR="00371259" w:rsidRDefault="00F443F9">
          <w:pPr>
            <w:pStyle w:val="TOC2"/>
            <w:tabs>
              <w:tab w:val="right" w:leader="dot" w:pos="9350"/>
            </w:tabs>
            <w:rPr>
              <w:rFonts w:eastAsiaTheme="minorEastAsia"/>
              <w:noProof/>
            </w:rPr>
          </w:pPr>
          <w:hyperlink w:anchor="_Toc314646608" w:history="1">
            <w:r w:rsidR="00371259" w:rsidRPr="00883AA1">
              <w:rPr>
                <w:rStyle w:val="Hyperlink"/>
                <w:noProof/>
              </w:rPr>
              <w:t>Li-Ion Battery Selection</w:t>
            </w:r>
            <w:r w:rsidR="00371259">
              <w:rPr>
                <w:noProof/>
                <w:webHidden/>
              </w:rPr>
              <w:tab/>
            </w:r>
            <w:r>
              <w:rPr>
                <w:noProof/>
                <w:webHidden/>
              </w:rPr>
              <w:fldChar w:fldCharType="begin"/>
            </w:r>
            <w:r w:rsidR="00371259">
              <w:rPr>
                <w:noProof/>
                <w:webHidden/>
              </w:rPr>
              <w:instrText xml:space="preserve"> PAGEREF _Toc314646608 \h </w:instrText>
            </w:r>
            <w:r w:rsidR="00D42969">
              <w:rPr>
                <w:noProof/>
              </w:rPr>
            </w:r>
            <w:r>
              <w:rPr>
                <w:noProof/>
                <w:webHidden/>
              </w:rPr>
              <w:fldChar w:fldCharType="separate"/>
            </w:r>
            <w:r w:rsidR="00371259">
              <w:rPr>
                <w:noProof/>
                <w:webHidden/>
              </w:rPr>
              <w:t>6</w:t>
            </w:r>
            <w:r>
              <w:rPr>
                <w:noProof/>
                <w:webHidden/>
              </w:rPr>
              <w:fldChar w:fldCharType="end"/>
            </w:r>
          </w:hyperlink>
        </w:p>
        <w:p w:rsidR="00371259" w:rsidRDefault="00F443F9">
          <w:pPr>
            <w:pStyle w:val="TOC1"/>
            <w:tabs>
              <w:tab w:val="right" w:leader="dot" w:pos="9350"/>
            </w:tabs>
            <w:rPr>
              <w:rFonts w:eastAsiaTheme="minorEastAsia"/>
              <w:noProof/>
            </w:rPr>
          </w:pPr>
          <w:hyperlink w:anchor="_Toc314646609" w:history="1">
            <w:r w:rsidR="00371259" w:rsidRPr="00883AA1">
              <w:rPr>
                <w:rStyle w:val="Hyperlink"/>
                <w:noProof/>
              </w:rPr>
              <w:t>References</w:t>
            </w:r>
            <w:r w:rsidR="00371259">
              <w:rPr>
                <w:noProof/>
                <w:webHidden/>
              </w:rPr>
              <w:tab/>
            </w:r>
            <w:r>
              <w:rPr>
                <w:noProof/>
                <w:webHidden/>
              </w:rPr>
              <w:fldChar w:fldCharType="begin"/>
            </w:r>
            <w:r w:rsidR="00371259">
              <w:rPr>
                <w:noProof/>
                <w:webHidden/>
              </w:rPr>
              <w:instrText xml:space="preserve"> PAGEREF _Toc314646609 \h </w:instrText>
            </w:r>
            <w:r w:rsidR="00D42969">
              <w:rPr>
                <w:noProof/>
              </w:rPr>
            </w:r>
            <w:r>
              <w:rPr>
                <w:noProof/>
                <w:webHidden/>
              </w:rPr>
              <w:fldChar w:fldCharType="separate"/>
            </w:r>
            <w:r w:rsidR="00371259">
              <w:rPr>
                <w:noProof/>
                <w:webHidden/>
              </w:rPr>
              <w:t>8</w:t>
            </w:r>
            <w:r>
              <w:rPr>
                <w:noProof/>
                <w:webHidden/>
              </w:rPr>
              <w:fldChar w:fldCharType="end"/>
            </w:r>
          </w:hyperlink>
        </w:p>
        <w:p w:rsidR="00563A30" w:rsidRDefault="00F443F9">
          <w:r>
            <w:fldChar w:fldCharType="end"/>
          </w:r>
        </w:p>
      </w:sdtContent>
    </w:sdt>
    <w:p w:rsidR="00724481" w:rsidRDefault="00724481">
      <w:r>
        <w:br w:type="page"/>
      </w:r>
    </w:p>
    <w:p w:rsidR="00464E82" w:rsidRDefault="00724481" w:rsidP="00724481">
      <w:pPr>
        <w:pStyle w:val="Heading1"/>
      </w:pPr>
      <w:bookmarkStart w:id="2" w:name="_Toc314646601"/>
      <w:r>
        <w:t>Introduction</w:t>
      </w:r>
      <w:bookmarkEnd w:id="2"/>
    </w:p>
    <w:p w:rsidR="00724481" w:rsidRDefault="00724481" w:rsidP="00724481">
      <w:r>
        <w:t xml:space="preserve">The batteries perform a simple and yet key function in the life of the satellite.  They must store energy which can then be used to power all the electronics on the satellite including the </w:t>
      </w:r>
      <w:r w:rsidR="00B21EE3">
        <w:t xml:space="preserve">XFT (Xenon Flashtube), Radio, and Antenna.  </w:t>
      </w:r>
      <w:r w:rsidR="00214BAE">
        <w:t>This document will detail the calculations and design decision process implemented in choosing the battery pack for the satellite.</w:t>
      </w:r>
    </w:p>
    <w:p w:rsidR="00214BAE" w:rsidRDefault="00214BAE" w:rsidP="00214BAE">
      <w:pPr>
        <w:pStyle w:val="Heading2"/>
      </w:pPr>
      <w:bookmarkStart w:id="3" w:name="_Toc314646602"/>
      <w:r>
        <w:t>Batteries</w:t>
      </w:r>
      <w:bookmarkEnd w:id="3"/>
    </w:p>
    <w:p w:rsidR="00214BAE" w:rsidRDefault="00214BAE" w:rsidP="00214BAE">
      <w:r>
        <w:t>Battery technology is one of the most heavily researched fields because of its importance to the modern world.  Any portable device uses a battery and the battery’s ability to supply power is almost always the limiting factor in the decision of these devices.  Many different types of batteries exist, but they all work off of the similar idea of converting stored chemical energy into electrical energy.</w:t>
      </w:r>
      <w:r w:rsidR="00166342">
        <w:t xml:space="preserve">  The actual reaction and process can be looked up on the internet for greater detail.  Common battery types used in portable applications</w:t>
      </w:r>
      <w:r w:rsidR="00F80E5C">
        <w:t xml:space="preserve"> are Nickel-Cadmium and Nickel-Hydrogen</w:t>
      </w:r>
      <w:r w:rsidR="00166342">
        <w:t>.  These cells are called “dry cells” because they contain only enough moisture to allow current to flow.  Other types of cells exist, but they are not useful for the satellite because of the harsh launch conditions.  These dry cell batteries can be either primary or secondary.  A primary battery is one that can be used directly after manufacture, but can only be used once</w:t>
      </w:r>
      <w:r w:rsidR="00F80E5C">
        <w:t xml:space="preserve"> and not recharged</w:t>
      </w:r>
      <w:r w:rsidR="00166342">
        <w:t>.  A secondary battery must be charged first, but after use can be recharged by apply</w:t>
      </w:r>
      <w:r w:rsidR="00F80E5C">
        <w:t>ing</w:t>
      </w:r>
      <w:r w:rsidR="00166342">
        <w:t xml:space="preserve"> an electrical current which reverses the chemical reaction.</w:t>
      </w:r>
      <w:r w:rsidR="002979C6">
        <w:t xml:space="preserve">  </w:t>
      </w:r>
      <w:r w:rsidR="00F5559C">
        <w:t xml:space="preserve">A primary battery tends to have a higher battery capacity, but cannot be used multiple times.  </w:t>
      </w:r>
      <w:r w:rsidR="002979C6">
        <w:t>A battery’s capacity is the amount of electric charge it can store.  This capacity depends on discharge conditions such as the magnitude of the current, the allowable terminal voltage of the battery, and temperature.</w:t>
      </w:r>
      <w:r w:rsidR="00321E05">
        <w:t xml:space="preserve">  The unit of measurement for battery capacity is reported in ampere hours [A*h].  As an example, if a battery is rated for 200 A*h (for a 10-hour rate) then the battery can discharge 20 amperes of current for 10 hours.</w:t>
      </w:r>
    </w:p>
    <w:p w:rsidR="00F267DE" w:rsidRDefault="00F267DE" w:rsidP="00F267DE">
      <w:pPr>
        <w:pStyle w:val="Heading2"/>
        <w:rPr>
          <w:rFonts w:eastAsiaTheme="minorEastAsia"/>
        </w:rPr>
      </w:pPr>
      <w:bookmarkStart w:id="4" w:name="_Toc313801020"/>
      <w:bookmarkStart w:id="5" w:name="_Toc314646603"/>
      <w:r>
        <w:rPr>
          <w:rFonts w:eastAsiaTheme="minorEastAsia"/>
        </w:rPr>
        <w:t>Cube Satellite Standard</w:t>
      </w:r>
      <w:bookmarkEnd w:id="4"/>
      <w:bookmarkEnd w:id="5"/>
    </w:p>
    <w:p w:rsidR="00F267DE" w:rsidRDefault="00F267DE" w:rsidP="00F267DE">
      <w:r>
        <w:t>As I am sure everyone knows by now, cube satellites are governed by a standard created by Stanford and Cal Poly about 13 year</w:t>
      </w:r>
      <w:r w:rsidR="00B90A81">
        <w:t>s</w:t>
      </w:r>
      <w:r>
        <w:t xml:space="preserve"> ago in order to help universities obtain cheap launches for </w:t>
      </w:r>
      <w:proofErr w:type="spellStart"/>
      <w:r>
        <w:t>nanosatellites</w:t>
      </w:r>
      <w:proofErr w:type="spellEnd"/>
      <w:r>
        <w:t xml:space="preserve">.  They accomplish this by imposing extreme size, weight, and operational restrictions on the cubesat.  The entire standard will not be discussed here (please visit the Cubesat group </w:t>
      </w:r>
      <w:proofErr w:type="spellStart"/>
      <w:r>
        <w:t>Dropbox</w:t>
      </w:r>
      <w:proofErr w:type="spellEnd"/>
      <w:r>
        <w:t xml:space="preserve"> for more information) but the restrictions related to the solar panels will be briefly reviewed.  A Cubesat is a 10 cm cube which cannot exceed 1.3 kg.  These two constraints will be very important when determining the batteries to be used since the amount of energy necessary for the XFT is large.</w:t>
      </w:r>
    </w:p>
    <w:p w:rsidR="00F267DE" w:rsidRDefault="00C6254D" w:rsidP="00C6254D">
      <w:pPr>
        <w:pStyle w:val="Heading1"/>
      </w:pPr>
      <w:bookmarkStart w:id="6" w:name="_Toc314646604"/>
      <w:r>
        <w:t>Design Process</w:t>
      </w:r>
      <w:bookmarkEnd w:id="6"/>
    </w:p>
    <w:p w:rsidR="00C6254D" w:rsidRDefault="00C6254D" w:rsidP="00C6254D">
      <w:r>
        <w:t>This process is a step-by-step walkthrough of the thoughts and actions taken to pick the battery pack to be used in the satellite.  Each decision will be discussed to the best of the author’s abilities so that the reasons and facts necessary for each decision are documented and commented on.  This process will follow a chronological order to best describe the choices that were made with the given information.</w:t>
      </w:r>
    </w:p>
    <w:p w:rsidR="00C6254D" w:rsidRDefault="00C6254D" w:rsidP="00C6254D">
      <w:pPr>
        <w:pStyle w:val="Heading2"/>
      </w:pPr>
      <w:bookmarkStart w:id="7" w:name="_Toc314646605"/>
      <w:r>
        <w:t>Constraints</w:t>
      </w:r>
      <w:bookmarkEnd w:id="7"/>
    </w:p>
    <w:p w:rsidR="00C6254D" w:rsidRDefault="00C6254D" w:rsidP="00C6254D">
      <w:r>
        <w:t xml:space="preserve">Two important constraints are given from the cube satellite standard.  Namely, the battery must be lightweight and small so that the satellite will weigh </w:t>
      </w:r>
      <w:proofErr w:type="gramStart"/>
      <w:r>
        <w:t>under</w:t>
      </w:r>
      <w:proofErr w:type="gramEnd"/>
      <w:r>
        <w:t xml:space="preserve"> 1.3 kg and fit inside a 10 cm cube.  Other major payload components such as the solar panels, chassis, and flash capacitor will also take up a lot of space and weight so the battery must be lightweight and take up as little space as possible.  Added to this, the battery must be able to store the at least maximum amount of energy which the satellite’s solar panels can produce in two sun periods (which is the current charging cycle length).</w:t>
      </w:r>
    </w:p>
    <w:p w:rsidR="00C6254D" w:rsidRDefault="00C6254D" w:rsidP="00C6254D">
      <w:pPr>
        <w:pStyle w:val="Heading2"/>
      </w:pPr>
      <w:bookmarkStart w:id="8" w:name="_Toc314646606"/>
      <w:r>
        <w:t>Primary vs. Secondary</w:t>
      </w:r>
      <w:bookmarkEnd w:id="8"/>
    </w:p>
    <w:p w:rsidR="00C6254D" w:rsidRDefault="00C6254D" w:rsidP="00C6254D">
      <w:r>
        <w:t xml:space="preserve">As mentioned in the introduction, primary batteries while they cannot be recharged have a much higher battery capacity for the same size </w:t>
      </w:r>
      <w:proofErr w:type="gramStart"/>
      <w:r>
        <w:t>battery which</w:t>
      </w:r>
      <w:proofErr w:type="gramEnd"/>
      <w:r>
        <w:t xml:space="preserve"> would allow for more space for other components in the payload. Secondary batteries can be recharged but have a lower batter capacity.  However since the expected life of this </w:t>
      </w:r>
      <w:r w:rsidR="005277FB">
        <w:t xml:space="preserve">mission is </w:t>
      </w:r>
      <w:r>
        <w:t xml:space="preserve">over 3 months, the batteries must be rechargeable. </w:t>
      </w:r>
      <w:r w:rsidR="005277FB">
        <w:t xml:space="preserve"> No primary battery can hold enough energy for the amount of flashing the satellite must have to be visible since the current version has no G&amp;C (Guidance and Control) and flashes constantly in eclipse.  Therefore, a secondary battery was chosen</w:t>
      </w:r>
      <w:r w:rsidR="00EA5C0B">
        <w:t xml:space="preserve"> [SMAD</w:t>
      </w:r>
      <w:r w:rsidR="00B90A81">
        <w:t xml:space="preserve"> 418</w:t>
      </w:r>
      <w:r w:rsidR="00EA5C0B">
        <w:t>]</w:t>
      </w:r>
      <w:r w:rsidR="005277FB">
        <w:t>.</w:t>
      </w:r>
    </w:p>
    <w:p w:rsidR="005277FB" w:rsidRDefault="005277FB" w:rsidP="005277FB">
      <w:pPr>
        <w:pStyle w:val="Heading2"/>
      </w:pPr>
      <w:bookmarkStart w:id="9" w:name="_Toc314646607"/>
      <w:r>
        <w:t>Types of Secondary Batteries</w:t>
      </w:r>
      <w:bookmarkEnd w:id="9"/>
    </w:p>
    <w:p w:rsidR="004C391D" w:rsidRDefault="00A30937" w:rsidP="00A30937">
      <w:r>
        <w:t>Many types of secondary batteries exist such as nickel-</w:t>
      </w:r>
      <w:proofErr w:type="gramStart"/>
      <w:r>
        <w:t>cadmium which</w:t>
      </w:r>
      <w:proofErr w:type="gramEnd"/>
      <w:r>
        <w:t xml:space="preserve"> are the most field tested, or nickel-hydrogen which is newer but has a higher energy density.  The current rechargeable battery with the highest energy density though is the Lithium-Ion battery [SMAD</w:t>
      </w:r>
      <w:r w:rsidR="00F80E5C">
        <w:t xml:space="preserve"> 420</w:t>
      </w:r>
      <w:r>
        <w:t xml:space="preserve">].  </w:t>
      </w:r>
      <w:r w:rsidR="004C391D">
        <w:t>Lit</w:t>
      </w:r>
      <w:r>
        <w:t>h</w:t>
      </w:r>
      <w:r w:rsidR="004C391D">
        <w:t xml:space="preserve">ium-ion batteries are relatively new to the space field and were only invented in their current form about 20 years ago.  As becomes readily obvious in the space field, putting untested objects into space is only done with extreme reticence because of the small chance of failure.  This small chance of failure of one part could disrupt or compromise the entire mission.  After speaking with an amateur space expert recommended by Professor Fleeter, Ray </w:t>
      </w:r>
      <w:proofErr w:type="spellStart"/>
      <w:r w:rsidR="004C391D">
        <w:t>Zenik</w:t>
      </w:r>
      <w:proofErr w:type="spellEnd"/>
      <w:r w:rsidR="004C391D">
        <w:t xml:space="preserve">, the author was convinced that this type of battery would be safe for space flight.  And as it turns out, </w:t>
      </w:r>
      <w:r>
        <w:t xml:space="preserve">it </w:t>
      </w:r>
      <w:r w:rsidR="004C391D">
        <w:t xml:space="preserve">is readily used currently in newer satellites.  Besides this problem, Lithium technology has almost no downside.  The current Lithium batteries have </w:t>
      </w:r>
      <w:r w:rsidR="00B90A81">
        <w:t xml:space="preserve">a </w:t>
      </w:r>
      <w:r w:rsidR="004C391D">
        <w:t xml:space="preserve">higher power density, </w:t>
      </w:r>
      <w:r>
        <w:t xml:space="preserve">are </w:t>
      </w:r>
      <w:r w:rsidR="004C391D">
        <w:t xml:space="preserve">much lighter, </w:t>
      </w:r>
      <w:r>
        <w:t xml:space="preserve">have </w:t>
      </w:r>
      <w:r w:rsidR="004C391D">
        <w:t>no memory ef</w:t>
      </w:r>
      <w:r w:rsidR="00ED3361">
        <w:t xml:space="preserve">fect, and </w:t>
      </w:r>
      <w:r>
        <w:t>have a</w:t>
      </w:r>
      <w:r w:rsidR="00ED3361">
        <w:t xml:space="preserve"> low</w:t>
      </w:r>
      <w:r w:rsidR="00B90A81">
        <w:t>er</w:t>
      </w:r>
      <w:r w:rsidR="00ED3361">
        <w:t xml:space="preserve"> self-discharge rate</w:t>
      </w:r>
      <w:r w:rsidR="00B90A81" w:rsidRPr="00B90A81">
        <w:t xml:space="preserve"> </w:t>
      </w:r>
      <w:r w:rsidR="00B90A81">
        <w:t>than other batteries</w:t>
      </w:r>
      <w:r w:rsidR="00ED3361">
        <w:t>.</w:t>
      </w:r>
      <w:r w:rsidR="006725C4">
        <w:t xml:space="preserve">  Specifically</w:t>
      </w:r>
      <w:r w:rsidR="00CC458B">
        <w:t>,</w:t>
      </w:r>
      <w:r w:rsidR="006725C4">
        <w:t xml:space="preserve"> they offer a 65% volume advantage and a 50% mass advantage</w:t>
      </w:r>
      <w:r w:rsidR="00B90A81">
        <w:t xml:space="preserve"> over other varieties</w:t>
      </w:r>
      <w:r w:rsidR="00CC458B">
        <w:t xml:space="preserve"> [SMAD</w:t>
      </w:r>
      <w:r w:rsidR="00F80E5C">
        <w:t xml:space="preserve"> 421</w:t>
      </w:r>
      <w:r w:rsidR="00CC458B">
        <w:t>]</w:t>
      </w:r>
      <w:r w:rsidR="006725C4">
        <w:t>.</w:t>
      </w:r>
    </w:p>
    <w:p w:rsidR="00ED3361" w:rsidRDefault="00ED3361" w:rsidP="00742A42">
      <w:r>
        <w:t xml:space="preserve">Two types of Lithium technology batteries are commonly and cheaply manufactured.  The first is a lithium-ion battery and the other is a lithium polymer battery.  An advantage of the polymer battery is that it can be molded into many different shapes and therefore may take up less room in the satellite.  However after speaking with Ray </w:t>
      </w:r>
      <w:proofErr w:type="spellStart"/>
      <w:r>
        <w:t>Zenik</w:t>
      </w:r>
      <w:proofErr w:type="spellEnd"/>
      <w:r>
        <w:t>, a disadvantage of the poly</w:t>
      </w:r>
      <w:r w:rsidR="00590723">
        <w:t xml:space="preserve">mer battery became apparent.  The problem is that </w:t>
      </w:r>
      <w:r w:rsidR="00B90A81">
        <w:t xml:space="preserve">the battery is housed in a pressure vessel; therefore, </w:t>
      </w:r>
      <w:r w:rsidR="00590723">
        <w:t xml:space="preserve">if </w:t>
      </w:r>
      <w:r w:rsidR="00B90A81">
        <w:t>it</w:t>
      </w:r>
      <w:r w:rsidR="00590723">
        <w:t xml:space="preserve"> is punctured then it </w:t>
      </w:r>
      <w:r w:rsidR="00B90A81">
        <w:t>will begin</w:t>
      </w:r>
      <w:r w:rsidR="00590723">
        <w:t xml:space="preserve"> to react.  This possibility may cause problems </w:t>
      </w:r>
      <w:r w:rsidR="00B90A81">
        <w:t>in obtaining the satellite’s clearance</w:t>
      </w:r>
      <w:r w:rsidR="00590723">
        <w:t xml:space="preserve"> through regulations for launch.  </w:t>
      </w:r>
      <w:r w:rsidR="00B90A81">
        <w:t>The</w:t>
      </w:r>
      <w:r w:rsidR="00590723">
        <w:t xml:space="preserve"> difference between Li-ion and Li-polymer is slight enough (concerning power density and weight) that the choice was </w:t>
      </w:r>
      <w:r w:rsidR="00B90A81">
        <w:t xml:space="preserve">easily </w:t>
      </w:r>
      <w:r w:rsidR="00590723">
        <w:t>made to buy a Li-ion battery.</w:t>
      </w:r>
    </w:p>
    <w:p w:rsidR="00312F18" w:rsidRDefault="00312F18" w:rsidP="00312F18">
      <w:pPr>
        <w:pStyle w:val="Heading2"/>
      </w:pPr>
      <w:bookmarkStart w:id="10" w:name="_Toc314646608"/>
      <w:r>
        <w:t>Li-Ion Batter</w:t>
      </w:r>
      <w:bookmarkEnd w:id="10"/>
      <w:r w:rsidR="00742A42">
        <w:t>ies</w:t>
      </w:r>
    </w:p>
    <w:p w:rsidR="005C3CED" w:rsidRDefault="004C391D" w:rsidP="00312F18">
      <w:r>
        <w:t xml:space="preserve">After selecting which type of battery to </w:t>
      </w:r>
      <w:r w:rsidR="000532EC">
        <w:t>purchase</w:t>
      </w:r>
      <w:r w:rsidR="00590723">
        <w:t xml:space="preserve">, the size/amount of batteries to buy had to be </w:t>
      </w:r>
      <w:r w:rsidR="00B90A81">
        <w:t>calculated</w:t>
      </w:r>
      <w:r w:rsidR="00590723">
        <w:t xml:space="preserve">.  </w:t>
      </w:r>
      <w:r w:rsidR="00E531DA">
        <w:t xml:space="preserve">Following a talk with Ray </w:t>
      </w:r>
      <w:proofErr w:type="spellStart"/>
      <w:r w:rsidR="00E531DA">
        <w:t>Zenik</w:t>
      </w:r>
      <w:proofErr w:type="spellEnd"/>
      <w:r w:rsidR="00E531DA">
        <w:t>, the Li-Ion 18650 battery was chosen.  According to Ray and verified later</w:t>
      </w:r>
      <w:r w:rsidR="002E0E6C">
        <w:t xml:space="preserve"> in articles</w:t>
      </w:r>
      <w:r w:rsidR="00E531DA">
        <w:t>, the 18650 ha</w:t>
      </w:r>
      <w:r w:rsidR="002E0E6C">
        <w:t>d</w:t>
      </w:r>
      <w:r w:rsidR="00E531DA">
        <w:t xml:space="preserve"> been flown on spacecrafts before, </w:t>
      </w:r>
      <w:r w:rsidR="002E0E6C">
        <w:t>was</w:t>
      </w:r>
      <w:r w:rsidR="00E531DA">
        <w:t xml:space="preserve"> safe, and </w:t>
      </w:r>
      <w:r w:rsidR="002E0E6C">
        <w:t xml:space="preserve">was small enough to fit in the satellite.  </w:t>
      </w:r>
      <w:r w:rsidR="005C3CED">
        <w:t>Here are the basic specifications for a generic 18650 cell [</w:t>
      </w:r>
      <w:r w:rsidR="006725C4">
        <w:t>AA Portable Power Corp</w:t>
      </w:r>
      <w:r w:rsidR="005C3CED">
        <w:t>].</w:t>
      </w:r>
    </w:p>
    <w:tbl>
      <w:tblPr>
        <w:tblStyle w:val="LightShading1"/>
        <w:tblW w:w="0" w:type="auto"/>
        <w:jc w:val="center"/>
        <w:tblLook w:val="04A0"/>
      </w:tblPr>
      <w:tblGrid>
        <w:gridCol w:w="3513"/>
        <w:gridCol w:w="2116"/>
      </w:tblGrid>
      <w:tr w:rsidR="005C3CED">
        <w:trPr>
          <w:cnfStyle w:val="100000000000"/>
          <w:trHeight w:val="308"/>
          <w:jc w:val="center"/>
        </w:trPr>
        <w:tc>
          <w:tcPr>
            <w:cnfStyle w:val="001000000000"/>
            <w:tcW w:w="3513" w:type="dxa"/>
          </w:tcPr>
          <w:p w:rsidR="005C3CED" w:rsidRDefault="005C3CED" w:rsidP="005C3CED">
            <w:pPr>
              <w:rPr>
                <w:sz w:val="24"/>
                <w:szCs w:val="24"/>
              </w:rPr>
            </w:pPr>
            <w:r>
              <w:rPr>
                <w:sz w:val="24"/>
                <w:szCs w:val="24"/>
              </w:rPr>
              <w:t>Typical Capacity</w:t>
            </w:r>
          </w:p>
        </w:tc>
        <w:tc>
          <w:tcPr>
            <w:tcW w:w="2116" w:type="dxa"/>
          </w:tcPr>
          <w:p w:rsidR="005C3CED" w:rsidRDefault="005C3CED" w:rsidP="005C3CED">
            <w:pPr>
              <w:cnfStyle w:val="100000000000"/>
              <w:rPr>
                <w:sz w:val="24"/>
                <w:szCs w:val="24"/>
              </w:rPr>
            </w:pPr>
            <w:r>
              <w:rPr>
                <w:sz w:val="24"/>
                <w:szCs w:val="24"/>
              </w:rPr>
              <w:t>2200mAh</w:t>
            </w:r>
          </w:p>
        </w:tc>
      </w:tr>
      <w:tr w:rsidR="005C3CED">
        <w:trPr>
          <w:cnfStyle w:val="000000100000"/>
          <w:trHeight w:val="281"/>
          <w:jc w:val="center"/>
        </w:trPr>
        <w:tc>
          <w:tcPr>
            <w:cnfStyle w:val="001000000000"/>
            <w:tcW w:w="3513" w:type="dxa"/>
          </w:tcPr>
          <w:p w:rsidR="005C3CED" w:rsidRDefault="005C3CED" w:rsidP="005C3CED">
            <w:pPr>
              <w:rPr>
                <w:sz w:val="24"/>
                <w:szCs w:val="24"/>
              </w:rPr>
            </w:pPr>
            <w:r>
              <w:rPr>
                <w:sz w:val="24"/>
                <w:szCs w:val="24"/>
              </w:rPr>
              <w:t>Nominal Voltage</w:t>
            </w:r>
          </w:p>
        </w:tc>
        <w:tc>
          <w:tcPr>
            <w:tcW w:w="2116" w:type="dxa"/>
          </w:tcPr>
          <w:p w:rsidR="005C3CED" w:rsidRDefault="005C3CED" w:rsidP="005C3CED">
            <w:pPr>
              <w:cnfStyle w:val="000000100000"/>
              <w:rPr>
                <w:sz w:val="24"/>
                <w:szCs w:val="24"/>
              </w:rPr>
            </w:pPr>
            <w:r>
              <w:rPr>
                <w:sz w:val="24"/>
                <w:szCs w:val="24"/>
              </w:rPr>
              <w:t>3.7 V</w:t>
            </w:r>
          </w:p>
        </w:tc>
      </w:tr>
      <w:tr w:rsidR="005C3CED">
        <w:trPr>
          <w:trHeight w:val="297"/>
          <w:jc w:val="center"/>
        </w:trPr>
        <w:tc>
          <w:tcPr>
            <w:cnfStyle w:val="001000000000"/>
            <w:tcW w:w="3513" w:type="dxa"/>
          </w:tcPr>
          <w:p w:rsidR="005C3CED" w:rsidRDefault="005C3CED" w:rsidP="005C3CED">
            <w:pPr>
              <w:rPr>
                <w:sz w:val="24"/>
                <w:szCs w:val="24"/>
              </w:rPr>
            </w:pPr>
            <w:r>
              <w:rPr>
                <w:sz w:val="24"/>
                <w:szCs w:val="24"/>
              </w:rPr>
              <w:t>Max/Min Charging Voltage</w:t>
            </w:r>
          </w:p>
        </w:tc>
        <w:tc>
          <w:tcPr>
            <w:tcW w:w="2116" w:type="dxa"/>
          </w:tcPr>
          <w:p w:rsidR="005C3CED" w:rsidRDefault="005C3CED" w:rsidP="005C3CED">
            <w:pPr>
              <w:cnfStyle w:val="000000000000"/>
              <w:rPr>
                <w:sz w:val="24"/>
                <w:szCs w:val="24"/>
              </w:rPr>
            </w:pPr>
            <w:r>
              <w:rPr>
                <w:sz w:val="24"/>
                <w:szCs w:val="24"/>
              </w:rPr>
              <w:t>4.2/2.75 V</w:t>
            </w:r>
          </w:p>
        </w:tc>
      </w:tr>
      <w:tr w:rsidR="005C3CED">
        <w:trPr>
          <w:cnfStyle w:val="000000100000"/>
          <w:trHeight w:val="297"/>
          <w:jc w:val="center"/>
        </w:trPr>
        <w:tc>
          <w:tcPr>
            <w:cnfStyle w:val="001000000000"/>
            <w:tcW w:w="3513" w:type="dxa"/>
          </w:tcPr>
          <w:p w:rsidR="005C3CED" w:rsidRDefault="005C3CED" w:rsidP="005C3CED">
            <w:pPr>
              <w:rPr>
                <w:sz w:val="24"/>
                <w:szCs w:val="24"/>
              </w:rPr>
            </w:pPr>
            <w:r>
              <w:rPr>
                <w:sz w:val="24"/>
                <w:szCs w:val="24"/>
              </w:rPr>
              <w:t>Weight</w:t>
            </w:r>
          </w:p>
        </w:tc>
        <w:tc>
          <w:tcPr>
            <w:tcW w:w="2116" w:type="dxa"/>
          </w:tcPr>
          <w:p w:rsidR="005C3CED" w:rsidRDefault="005C3CED" w:rsidP="005C3CED">
            <w:pPr>
              <w:cnfStyle w:val="000000100000"/>
              <w:rPr>
                <w:sz w:val="24"/>
                <w:szCs w:val="24"/>
              </w:rPr>
            </w:pPr>
            <w:r>
              <w:rPr>
                <w:sz w:val="24"/>
                <w:szCs w:val="24"/>
              </w:rPr>
              <w:t>45g</w:t>
            </w:r>
          </w:p>
        </w:tc>
      </w:tr>
      <w:tr w:rsidR="005C3CED">
        <w:trPr>
          <w:trHeight w:val="281"/>
          <w:jc w:val="center"/>
        </w:trPr>
        <w:tc>
          <w:tcPr>
            <w:cnfStyle w:val="001000000000"/>
            <w:tcW w:w="3513" w:type="dxa"/>
          </w:tcPr>
          <w:p w:rsidR="005C3CED" w:rsidRDefault="005C3CED" w:rsidP="005C3CED">
            <w:pPr>
              <w:rPr>
                <w:sz w:val="24"/>
                <w:szCs w:val="24"/>
              </w:rPr>
            </w:pPr>
            <w:r>
              <w:rPr>
                <w:sz w:val="24"/>
                <w:szCs w:val="24"/>
              </w:rPr>
              <w:t>Diameter</w:t>
            </w:r>
          </w:p>
        </w:tc>
        <w:tc>
          <w:tcPr>
            <w:tcW w:w="2116" w:type="dxa"/>
          </w:tcPr>
          <w:p w:rsidR="005C3CED" w:rsidRDefault="005C3CED" w:rsidP="005C3CED">
            <w:pPr>
              <w:cnfStyle w:val="000000000000"/>
              <w:rPr>
                <w:sz w:val="24"/>
                <w:szCs w:val="24"/>
              </w:rPr>
            </w:pPr>
            <w:r>
              <w:rPr>
                <w:sz w:val="24"/>
                <w:szCs w:val="24"/>
              </w:rPr>
              <w:t>18 mm</w:t>
            </w:r>
          </w:p>
        </w:tc>
      </w:tr>
      <w:tr w:rsidR="005C3CED">
        <w:trPr>
          <w:cnfStyle w:val="000000100000"/>
          <w:trHeight w:val="297"/>
          <w:jc w:val="center"/>
        </w:trPr>
        <w:tc>
          <w:tcPr>
            <w:cnfStyle w:val="001000000000"/>
            <w:tcW w:w="3513" w:type="dxa"/>
          </w:tcPr>
          <w:p w:rsidR="005C3CED" w:rsidRDefault="005C3CED" w:rsidP="005C3CED">
            <w:pPr>
              <w:rPr>
                <w:sz w:val="24"/>
                <w:szCs w:val="24"/>
              </w:rPr>
            </w:pPr>
            <w:r>
              <w:rPr>
                <w:sz w:val="24"/>
                <w:szCs w:val="24"/>
              </w:rPr>
              <w:t>Length</w:t>
            </w:r>
          </w:p>
        </w:tc>
        <w:tc>
          <w:tcPr>
            <w:tcW w:w="2116" w:type="dxa"/>
          </w:tcPr>
          <w:p w:rsidR="005C3CED" w:rsidRDefault="005C3CED" w:rsidP="00371259">
            <w:pPr>
              <w:keepNext/>
              <w:cnfStyle w:val="000000100000"/>
              <w:rPr>
                <w:sz w:val="24"/>
                <w:szCs w:val="24"/>
              </w:rPr>
            </w:pPr>
            <w:r>
              <w:rPr>
                <w:sz w:val="24"/>
                <w:szCs w:val="24"/>
              </w:rPr>
              <w:t>64.8 mm</w:t>
            </w:r>
          </w:p>
        </w:tc>
      </w:tr>
    </w:tbl>
    <w:p w:rsidR="005C3CED" w:rsidRDefault="00371259" w:rsidP="00371259">
      <w:pPr>
        <w:pStyle w:val="Caption"/>
        <w:jc w:val="center"/>
      </w:pPr>
      <w:r>
        <w:t xml:space="preserve">Table </w:t>
      </w:r>
      <w:fldSimple w:instr=" SEQ Table \* ARABIC ">
        <w:r>
          <w:rPr>
            <w:noProof/>
          </w:rPr>
          <w:t>1</w:t>
        </w:r>
      </w:fldSimple>
      <w:r>
        <w:t>: Li-Ion 18650 Cell Specifications</w:t>
      </w:r>
    </w:p>
    <w:p w:rsidR="00312F18" w:rsidRDefault="002E0E6C" w:rsidP="00742A42">
      <w:r>
        <w:t xml:space="preserve">But, the amount of 18650 cells still needed to be determined.  </w:t>
      </w:r>
      <w:r w:rsidR="00590723">
        <w:t xml:space="preserve">In order to </w:t>
      </w:r>
      <w:r>
        <w:t>settle on</w:t>
      </w:r>
      <w:r w:rsidR="00590723">
        <w:t xml:space="preserve"> this</w:t>
      </w:r>
      <w:r>
        <w:t xml:space="preserve"> amount</w:t>
      </w:r>
      <w:r w:rsidR="00590723">
        <w:t xml:space="preserve">, the </w:t>
      </w:r>
      <w:r>
        <w:t xml:space="preserve">battery </w:t>
      </w:r>
      <w:r w:rsidR="00590723">
        <w:t xml:space="preserve">capacity necessary </w:t>
      </w:r>
      <w:r>
        <w:t>to store enough energy</w:t>
      </w:r>
      <w:r w:rsidR="00590723">
        <w:t xml:space="preserve"> </w:t>
      </w:r>
      <w:r>
        <w:t xml:space="preserve">for the </w:t>
      </w:r>
      <w:r w:rsidR="004119FC">
        <w:t xml:space="preserve">satellite’s normal </w:t>
      </w:r>
      <w:r>
        <w:t xml:space="preserve">cycle </w:t>
      </w:r>
      <w:r w:rsidR="004119FC">
        <w:t>discharge</w:t>
      </w:r>
      <w:r w:rsidR="00590723">
        <w:t xml:space="preserve"> conditions</w:t>
      </w:r>
      <w:r>
        <w:t xml:space="preserve"> needed to be calculated</w:t>
      </w:r>
      <w:r w:rsidR="004119FC">
        <w:t>.  The following equation was used to determine this necessary capacity</w:t>
      </w:r>
      <w:r w:rsidR="005E3950">
        <w:t xml:space="preserve"> [SMAD</w:t>
      </w:r>
      <w:r w:rsidR="00B90A81">
        <w:t xml:space="preserve"> 422</w:t>
      </w:r>
      <w:r w:rsidR="005E3950">
        <w:t>]</w:t>
      </w:r>
    </w:p>
    <w:p w:rsidR="004119FC" w:rsidRPr="004119FC" w:rsidRDefault="004119FC" w:rsidP="00312F18">
      <w:pPr>
        <w:rPr>
          <w:rFonts w:eastAsiaTheme="minorEastAsia"/>
        </w:rPr>
      </w:pPr>
      <m:oMathPara>
        <m:oMath>
          <m:r>
            <w:rPr>
              <w:rFonts w:ascii="STIXGeneral-Regular" w:hAnsi="STIXGeneral-Regular" w:cs="STIXGeneral-Regular"/>
            </w:rPr>
            <m:t>Cr</m:t>
          </m:r>
          <m:r>
            <w:rPr>
              <w:rFonts w:ascii="Cambria Math" w:hAnsi="Cambria Math"/>
            </w:rPr>
            <m:t>=</m:t>
          </m:r>
          <m:f>
            <m:fPr>
              <m:ctrlPr>
                <w:rPr>
                  <w:rFonts w:ascii="Cambria Math" w:hAnsi="Cambria Math"/>
                  <w:i/>
                </w:rPr>
              </m:ctrlPr>
            </m:fPr>
            <m:num>
              <m:r>
                <w:rPr>
                  <w:rFonts w:ascii="STIXGeneral-Regular" w:hAnsi="STIXGeneral-Regular" w:cs="STIXGeneral-Regular"/>
                </w:rPr>
                <m:t>Pe</m:t>
              </m:r>
              <m:r>
                <w:rPr>
                  <w:rFonts w:ascii="Monaco" w:hAnsi="Monaco" w:cs="Monaco"/>
                </w:rPr>
                <m:t>*</m:t>
              </m:r>
              <m:r>
                <w:rPr>
                  <w:rFonts w:ascii="STIXGeneral-Regular" w:hAnsi="STIXGeneral-Regular" w:cs="STIXGeneral-Regular"/>
                </w:rPr>
                <m:t>Te</m:t>
              </m:r>
            </m:num>
            <m:den>
              <m:d>
                <m:dPr>
                  <m:ctrlPr>
                    <w:rPr>
                      <w:rFonts w:ascii="Cambria Math" w:hAnsi="Cambria Math"/>
                      <w:i/>
                    </w:rPr>
                  </m:ctrlPr>
                </m:dPr>
                <m:e>
                  <m:r>
                    <w:rPr>
                      <w:rFonts w:ascii="STIXGeneral-Regular" w:hAnsi="STIXGeneral-Regular" w:cs="STIXGeneral-Regular"/>
                    </w:rPr>
                    <m:t>DoD</m:t>
                  </m:r>
                </m:e>
              </m:d>
              <m:r>
                <w:rPr>
                  <w:rFonts w:ascii="Monaco" w:hAnsi="Monaco" w:cs="Monaco"/>
                </w:rPr>
                <m:t>*</m:t>
              </m:r>
              <m:r>
                <w:rPr>
                  <w:rFonts w:ascii="STIXGeneral-Regular" w:hAnsi="STIXGeneral-Regular" w:cs="STIXGeneral-Regular"/>
                </w:rPr>
                <m:t>n</m:t>
              </m:r>
            </m:den>
          </m:f>
          <m:r>
            <w:rPr>
              <w:rFonts w:ascii="Cambria Math" w:hAnsi="Cambria Math"/>
            </w:rPr>
            <m:t>[1]</m:t>
          </m:r>
        </m:oMath>
      </m:oMathPara>
    </w:p>
    <w:p w:rsidR="00CE4712" w:rsidRDefault="004119FC" w:rsidP="004119FC">
      <w:pPr>
        <w:rPr>
          <w:rFonts w:eastAsiaTheme="minorEastAsia"/>
        </w:rPr>
      </w:pPr>
      <w:r w:rsidRPr="004119FC">
        <w:rPr>
          <w:rFonts w:eastAsiaTheme="minorEastAsia"/>
        </w:rPr>
        <w:t xml:space="preserve">Where Cr= Battery Capacity, </w:t>
      </w:r>
      <w:proofErr w:type="spellStart"/>
      <w:r w:rsidRPr="004119FC">
        <w:rPr>
          <w:rFonts w:eastAsiaTheme="minorEastAsia"/>
        </w:rPr>
        <w:t>Pe</w:t>
      </w:r>
      <w:proofErr w:type="spellEnd"/>
      <w:r w:rsidRPr="004119FC">
        <w:rPr>
          <w:rFonts w:eastAsiaTheme="minorEastAsia"/>
        </w:rPr>
        <w:t xml:space="preserve"> = average Eclipse Load, Te= Time in eclipse, DoD = average depth of discharge over a</w:t>
      </w:r>
      <w:r w:rsidR="00963E52">
        <w:rPr>
          <w:rFonts w:eastAsiaTheme="minorEastAsia"/>
        </w:rPr>
        <w:t>n orbit</w:t>
      </w:r>
      <w:r w:rsidR="00C2756E">
        <w:rPr>
          <w:rFonts w:eastAsiaTheme="minorEastAsia"/>
        </w:rPr>
        <w:t>, n= transmission efficiency</w:t>
      </w:r>
      <w:r w:rsidRPr="004119FC">
        <w:rPr>
          <w:rFonts w:eastAsiaTheme="minorEastAsia"/>
        </w:rPr>
        <w:t>.</w:t>
      </w:r>
      <w:r w:rsidR="00C2756E">
        <w:rPr>
          <w:rFonts w:eastAsiaTheme="minorEastAsia"/>
        </w:rPr>
        <w:t xml:space="preserve">  The average eclipse load is the power used during eclipse.  The load necessary will be about 4.3W every other eclipse.  The time of eclipse is determined by the satellite’s orbit which is designed to be 300 km.  This gives an eclipse time of .605 hr</w:t>
      </w:r>
      <w:r w:rsidR="005E3950">
        <w:rPr>
          <w:rFonts w:eastAsiaTheme="minorEastAsia"/>
        </w:rPr>
        <w:t xml:space="preserve"> [SMAD]</w:t>
      </w:r>
      <w:r w:rsidR="00C2756E">
        <w:rPr>
          <w:rFonts w:eastAsiaTheme="minorEastAsia"/>
        </w:rPr>
        <w:t>. The efficiency of transmission cannot be determined exactly except through experimentation but is approximated here at 9</w:t>
      </w:r>
      <w:r w:rsidR="00B6559E">
        <w:rPr>
          <w:rFonts w:eastAsiaTheme="minorEastAsia"/>
        </w:rPr>
        <w:t>7</w:t>
      </w:r>
      <w:r w:rsidR="00C2756E">
        <w:rPr>
          <w:rFonts w:eastAsiaTheme="minorEastAsia"/>
        </w:rPr>
        <w:t>% since Li-Ion batteries are quite efficient</w:t>
      </w:r>
      <w:r w:rsidR="00B6559E">
        <w:rPr>
          <w:rFonts w:eastAsiaTheme="minorEastAsia"/>
        </w:rPr>
        <w:t xml:space="preserve"> [Bachman]</w:t>
      </w:r>
      <w:r w:rsidR="00C2756E">
        <w:rPr>
          <w:rFonts w:eastAsiaTheme="minorEastAsia"/>
        </w:rPr>
        <w:t>.</w:t>
      </w:r>
      <w:r w:rsidR="00963E52">
        <w:rPr>
          <w:rFonts w:eastAsiaTheme="minorEastAsia"/>
        </w:rPr>
        <w:t xml:space="preserve">  The depth of discharge (DoD) is a percentage of the battery’s </w:t>
      </w:r>
      <w:proofErr w:type="gramStart"/>
      <w:r w:rsidR="00963E52">
        <w:rPr>
          <w:rFonts w:eastAsiaTheme="minorEastAsia"/>
        </w:rPr>
        <w:t>energy which</w:t>
      </w:r>
      <w:proofErr w:type="gramEnd"/>
      <w:r w:rsidR="00963E52">
        <w:rPr>
          <w:rFonts w:eastAsiaTheme="minorEastAsia"/>
        </w:rPr>
        <w:t xml:space="preserve"> has been spent before it is recharged.  A higher DoD will lead to a higher rate of battery capacity degradation over time.  A high DoD will also lower the voltage of the battery over a discharge </w:t>
      </w:r>
      <w:proofErr w:type="gramStart"/>
      <w:r w:rsidR="00963E52">
        <w:rPr>
          <w:rFonts w:eastAsiaTheme="minorEastAsia"/>
        </w:rPr>
        <w:t>cycle which</w:t>
      </w:r>
      <w:proofErr w:type="gramEnd"/>
      <w:r w:rsidR="00963E52">
        <w:rPr>
          <w:rFonts w:eastAsiaTheme="minorEastAsia"/>
        </w:rPr>
        <w:t xml:space="preserve"> may adversely affect the circuitry which are supplied power.</w:t>
      </w:r>
      <w:r w:rsidR="005377E3">
        <w:rPr>
          <w:rFonts w:eastAsiaTheme="minorEastAsia"/>
        </w:rPr>
        <w:t xml:space="preserve">  The battery capacity degradation at a certain DoD can best be observed through experimentation</w:t>
      </w:r>
      <w:r w:rsidR="00CA5BBB">
        <w:rPr>
          <w:rFonts w:eastAsiaTheme="minorEastAsia"/>
        </w:rPr>
        <w:t>.</w:t>
      </w:r>
      <w:r w:rsidR="005377E3">
        <w:rPr>
          <w:rFonts w:eastAsiaTheme="minorEastAsia"/>
        </w:rPr>
        <w:t xml:space="preserve"> </w:t>
      </w:r>
      <w:r w:rsidR="00CA5BBB">
        <w:rPr>
          <w:rFonts w:eastAsiaTheme="minorEastAsia"/>
        </w:rPr>
        <w:t>In order to do this though, the amount of cycles</w:t>
      </w:r>
      <w:r w:rsidR="00CE4712">
        <w:rPr>
          <w:rFonts w:eastAsiaTheme="minorEastAsia"/>
        </w:rPr>
        <w:t xml:space="preserve"> in this mission</w:t>
      </w:r>
      <w:r w:rsidR="00CA5BBB">
        <w:rPr>
          <w:rFonts w:eastAsiaTheme="minorEastAsia"/>
        </w:rPr>
        <w:t xml:space="preserve"> must </w:t>
      </w:r>
      <w:r w:rsidR="00CE4712">
        <w:rPr>
          <w:rFonts w:eastAsiaTheme="minorEastAsia"/>
        </w:rPr>
        <w:t xml:space="preserve">first </w:t>
      </w:r>
      <w:r w:rsidR="00CA5BBB">
        <w:rPr>
          <w:rFonts w:eastAsiaTheme="minorEastAsia"/>
        </w:rPr>
        <w:t>be determined.  Since the maximum lifetime of this satellite is around 6 months (due to the orbit and solar activity) that means that the batter</w:t>
      </w:r>
      <w:r w:rsidR="00E531DA">
        <w:rPr>
          <w:rFonts w:eastAsiaTheme="minorEastAsia"/>
        </w:rPr>
        <w:t>y</w:t>
      </w:r>
      <w:r w:rsidR="00CA5BBB">
        <w:rPr>
          <w:rFonts w:eastAsiaTheme="minorEastAsia"/>
        </w:rPr>
        <w:t xml:space="preserve"> will go through a max of around 1500 cycles.</w:t>
      </w:r>
      <w:r w:rsidR="00E531DA">
        <w:rPr>
          <w:rFonts w:eastAsiaTheme="minorEastAsia"/>
        </w:rPr>
        <w:t xml:space="preserve">  </w:t>
      </w:r>
      <w:r w:rsidR="00CE4712">
        <w:rPr>
          <w:rFonts w:eastAsiaTheme="minorEastAsia"/>
        </w:rPr>
        <w:t>According to Figure 1</w:t>
      </w:r>
      <w:r w:rsidR="00B10800">
        <w:rPr>
          <w:rFonts w:eastAsiaTheme="minorEastAsia"/>
        </w:rPr>
        <w:t>,</w:t>
      </w:r>
      <w:r w:rsidR="00E531DA">
        <w:rPr>
          <w:rFonts w:eastAsiaTheme="minorEastAsia"/>
        </w:rPr>
        <w:t xml:space="preserve"> even at a 40% DoD the battery capacity </w:t>
      </w:r>
      <w:r w:rsidR="00B10800">
        <w:rPr>
          <w:rFonts w:eastAsiaTheme="minorEastAsia"/>
        </w:rPr>
        <w:t>will not degrade significantly after 1500 cycles [</w:t>
      </w:r>
      <w:proofErr w:type="spellStart"/>
      <w:r w:rsidR="00B10800">
        <w:rPr>
          <w:rFonts w:eastAsiaTheme="minorEastAsia"/>
        </w:rPr>
        <w:t>Fellner</w:t>
      </w:r>
      <w:proofErr w:type="spellEnd"/>
      <w:r w:rsidR="00CE4712">
        <w:rPr>
          <w:rFonts w:eastAsiaTheme="minorEastAsia"/>
        </w:rPr>
        <w:t xml:space="preserve"> 867</w:t>
      </w:r>
      <w:r w:rsidR="00B10800">
        <w:rPr>
          <w:rFonts w:eastAsiaTheme="minorEastAsia"/>
        </w:rPr>
        <w:t>]</w:t>
      </w:r>
      <w:r w:rsidR="00E21E7F">
        <w:rPr>
          <w:rFonts w:eastAsiaTheme="minorEastAsia"/>
        </w:rPr>
        <w:t xml:space="preserve">.  </w:t>
      </w:r>
      <w:r w:rsidR="00CE4712">
        <w:rPr>
          <w:rFonts w:eastAsiaTheme="minorEastAsia"/>
        </w:rPr>
        <w:t xml:space="preserve">Additionally, at a 100% DoD, the cell retains 80% capacity even at &gt;500 </w:t>
      </w:r>
      <w:proofErr w:type="spellStart"/>
      <w:r w:rsidR="00CE4712">
        <w:rPr>
          <w:rFonts w:eastAsiaTheme="minorEastAsia"/>
        </w:rPr>
        <w:t>cyles</w:t>
      </w:r>
      <w:proofErr w:type="spellEnd"/>
      <w:r w:rsidR="00CE4712">
        <w:rPr>
          <w:rFonts w:eastAsiaTheme="minorEastAsia"/>
        </w:rPr>
        <w:t xml:space="preserve"> [</w:t>
      </w:r>
      <w:proofErr w:type="spellStart"/>
      <w:r w:rsidR="00CE4712">
        <w:rPr>
          <w:rFonts w:eastAsiaTheme="minorEastAsia"/>
        </w:rPr>
        <w:t>Fellner</w:t>
      </w:r>
      <w:proofErr w:type="spellEnd"/>
      <w:r w:rsidR="00CE4712">
        <w:rPr>
          <w:rFonts w:eastAsiaTheme="minorEastAsia"/>
        </w:rPr>
        <w:t xml:space="preserve"> 867].</w:t>
      </w:r>
    </w:p>
    <w:p w:rsidR="004119FC" w:rsidRDefault="00E21E7F" w:rsidP="00742A42">
      <w:pPr>
        <w:rPr>
          <w:rFonts w:eastAsiaTheme="minorEastAsia"/>
        </w:rPr>
      </w:pPr>
      <w:r>
        <w:rPr>
          <w:rFonts w:eastAsiaTheme="minorEastAsia"/>
        </w:rPr>
        <w:t>With this information, a high DoD could be chosen with</w:t>
      </w:r>
      <w:r w:rsidR="00B10800">
        <w:rPr>
          <w:rFonts w:eastAsiaTheme="minorEastAsia"/>
        </w:rPr>
        <w:t>out</w:t>
      </w:r>
      <w:r>
        <w:rPr>
          <w:rFonts w:eastAsiaTheme="minorEastAsia"/>
        </w:rPr>
        <w:t xml:space="preserve"> dramatic loss of battery capacity</w:t>
      </w:r>
      <w:r w:rsidR="00CE4712">
        <w:rPr>
          <w:rFonts w:eastAsiaTheme="minorEastAsia"/>
        </w:rPr>
        <w:t>. B</w:t>
      </w:r>
      <w:r>
        <w:rPr>
          <w:rFonts w:eastAsiaTheme="minorEastAsia"/>
        </w:rPr>
        <w:t xml:space="preserve">ut </w:t>
      </w:r>
      <w:r w:rsidR="00CE4712">
        <w:rPr>
          <w:rFonts w:eastAsiaTheme="minorEastAsia"/>
        </w:rPr>
        <w:t>a high</w:t>
      </w:r>
      <w:r>
        <w:rPr>
          <w:rFonts w:eastAsiaTheme="minorEastAsia"/>
        </w:rPr>
        <w:t xml:space="preserve"> DoD </w:t>
      </w:r>
      <w:r w:rsidR="00CE4712">
        <w:rPr>
          <w:rFonts w:eastAsiaTheme="minorEastAsia"/>
        </w:rPr>
        <w:t>will</w:t>
      </w:r>
      <w:r>
        <w:rPr>
          <w:rFonts w:eastAsiaTheme="minorEastAsia"/>
        </w:rPr>
        <w:t xml:space="preserve"> </w:t>
      </w:r>
      <w:r w:rsidR="00CE4712">
        <w:rPr>
          <w:rFonts w:eastAsiaTheme="minorEastAsia"/>
        </w:rPr>
        <w:t xml:space="preserve">create a decrease in voltage since batteries decrease voltage as they lose energy.  According to Professor Patterson, this decrease </w:t>
      </w:r>
      <w:r w:rsidR="000D662B">
        <w:rPr>
          <w:rFonts w:eastAsiaTheme="minorEastAsia"/>
        </w:rPr>
        <w:t>is unacceptable due to the sensitiv</w:t>
      </w:r>
      <w:r w:rsidR="00CE4712">
        <w:rPr>
          <w:rFonts w:eastAsiaTheme="minorEastAsia"/>
        </w:rPr>
        <w:t>ity of the</w:t>
      </w:r>
      <w:r w:rsidR="000D662B">
        <w:rPr>
          <w:rFonts w:eastAsiaTheme="minorEastAsia"/>
        </w:rPr>
        <w:t xml:space="preserve"> electronics which are attached to the battery’s circuit.  Knowing this, a low DoD of 15% was chosen.  To review,</w:t>
      </w:r>
    </w:p>
    <w:p w:rsidR="000D662B" w:rsidRDefault="000D662B" w:rsidP="000D662B">
      <w:pPr>
        <w:pStyle w:val="ListParagraph"/>
        <w:numPr>
          <w:ilvl w:val="0"/>
          <w:numId w:val="1"/>
        </w:numPr>
        <w:rPr>
          <w:rFonts w:eastAsiaTheme="minorEastAsia"/>
        </w:rPr>
      </w:pPr>
      <w:proofErr w:type="spellStart"/>
      <w:r>
        <w:rPr>
          <w:rFonts w:eastAsiaTheme="minorEastAsia"/>
        </w:rPr>
        <w:t>Pe</w:t>
      </w:r>
      <w:proofErr w:type="spellEnd"/>
      <w:r>
        <w:rPr>
          <w:rFonts w:eastAsiaTheme="minorEastAsia"/>
        </w:rPr>
        <w:t>= 4.3W, Te=.605 hr, DoD=15%, n=9</w:t>
      </w:r>
      <w:r w:rsidR="00B6559E">
        <w:rPr>
          <w:rFonts w:eastAsiaTheme="minorEastAsia"/>
        </w:rPr>
        <w:t>7</w:t>
      </w:r>
      <w:r>
        <w:rPr>
          <w:rFonts w:eastAsiaTheme="minorEastAsia"/>
        </w:rPr>
        <w:t>%</w:t>
      </w:r>
    </w:p>
    <w:p w:rsidR="000D662B" w:rsidRPr="000D662B" w:rsidRDefault="00C64C18" w:rsidP="00C64C18">
      <w:pPr>
        <w:jc w:val="center"/>
        <w:rPr>
          <w:rFonts w:eastAsiaTheme="minorEastAsia"/>
        </w:rPr>
      </w:pPr>
      <m:oMathPara>
        <m:oMath>
          <m:r>
            <w:rPr>
              <w:rFonts w:ascii="STIXGeneral-Regular" w:eastAsiaTheme="minorEastAsia" w:hAnsi="STIXGeneral-Regular" w:cs="STIXGeneral-Regular"/>
            </w:rPr>
            <m:t>Cr</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4.3</m:t>
              </m:r>
              <m:r>
                <w:rPr>
                  <w:rFonts w:ascii="Monaco" w:eastAsiaTheme="minorEastAsia" w:hAnsi="Monaco" w:cs="Monaco"/>
                </w:rPr>
                <m:t>*</m:t>
              </m:r>
              <m:r>
                <w:rPr>
                  <w:rFonts w:ascii="Cambria Math" w:eastAsiaTheme="minorEastAsia" w:hAnsi="Cambria Math"/>
                </w:rPr>
                <m:t>.605</m:t>
              </m:r>
            </m:num>
            <m:den>
              <m:r>
                <w:rPr>
                  <w:rFonts w:ascii="Cambria Math" w:eastAsiaTheme="minorEastAsia" w:hAnsi="Cambria Math"/>
                </w:rPr>
                <m:t>15%</m:t>
              </m:r>
              <m:r>
                <w:rPr>
                  <w:rFonts w:ascii="Monaco" w:eastAsiaTheme="minorEastAsia" w:hAnsi="Monaco" w:cs="Monaco"/>
                </w:rPr>
                <m:t>*</m:t>
              </m:r>
              <m:r>
                <w:rPr>
                  <w:rFonts w:ascii="Cambria Math" w:eastAsiaTheme="minorEastAsia" w:hAnsi="Cambria Math"/>
                </w:rPr>
                <m:t>97%</m:t>
              </m:r>
            </m:den>
          </m:f>
          <m:r>
            <w:rPr>
              <w:rFonts w:ascii="Cambria Math" w:eastAsiaTheme="minorEastAsia" w:hAnsi="Cambria Math"/>
            </w:rPr>
            <m:t xml:space="preserve">=17.9 </m:t>
          </m:r>
          <m:r>
            <w:rPr>
              <w:rFonts w:ascii="STIXGeneral-Regular" w:eastAsiaTheme="minorEastAsia" w:hAnsi="STIXGeneral-Regular" w:cs="STIXGeneral-Regular"/>
            </w:rPr>
            <m:t>W</m:t>
          </m:r>
          <m:r>
            <w:rPr>
              <w:rFonts w:ascii="Lucida Sans Unicode" w:eastAsiaTheme="minorEastAsia" w:hAnsi="Lucida Sans Unicode" w:cs="Lucida Sans Unicode"/>
            </w:rPr>
            <m:t>h</m:t>
          </m:r>
        </m:oMath>
      </m:oMathPara>
    </w:p>
    <w:p w:rsidR="004119FC" w:rsidRDefault="005E3950" w:rsidP="00742A42">
      <w:pPr>
        <w:rPr>
          <w:rFonts w:eastAsiaTheme="minorEastAsia"/>
          <w:sz w:val="24"/>
          <w:szCs w:val="24"/>
        </w:rPr>
      </w:pPr>
      <w:r>
        <w:t>D</w:t>
      </w:r>
      <w:r w:rsidR="00B10800">
        <w:t>ue to</w:t>
      </w:r>
      <w:r>
        <w:t xml:space="preserve"> the unpredictability of space</w:t>
      </w:r>
      <w:r w:rsidR="00B6559E">
        <w:t>,</w:t>
      </w:r>
      <w:r>
        <w:t xml:space="preserve"> if possible, the amount of batter</w:t>
      </w:r>
      <w:r w:rsidR="005C3CED">
        <w:t>y</w:t>
      </w:r>
      <w:r>
        <w:t xml:space="preserve"> storage should be doubled [SMAD</w:t>
      </w:r>
      <w:r w:rsidR="00B6559E">
        <w:t xml:space="preserve"> 422</w:t>
      </w:r>
      <w:r>
        <w:t xml:space="preserve">]. </w:t>
      </w:r>
      <w:r w:rsidR="00C739C8">
        <w:t xml:space="preserve"> This gives a redundancy which is essentially if a battery fails.</w:t>
      </w:r>
      <w:r w:rsidR="00B6559E">
        <w:t xml:space="preserve"> Therefore</w:t>
      </w:r>
      <w:r>
        <w:t xml:space="preserve"> to be safe</w:t>
      </w:r>
      <w:r w:rsidR="00B6559E">
        <w:t>,</w:t>
      </w:r>
      <w:r>
        <w:t xml:space="preserve"> the battery pack should have around a 3</w:t>
      </w:r>
      <w:r w:rsidR="00B6559E">
        <w:t>5.8</w:t>
      </w:r>
      <w:r>
        <w:t xml:space="preserve"> </w:t>
      </w:r>
      <w:proofErr w:type="spellStart"/>
      <w:r>
        <w:t>Wh</w:t>
      </w:r>
      <w:proofErr w:type="spellEnd"/>
      <w:r>
        <w:t xml:space="preserve"> capacity.  Since each 18650 cell has 8.14 </w:t>
      </w:r>
      <w:proofErr w:type="spellStart"/>
      <w:r>
        <w:t>Wh</w:t>
      </w:r>
      <w:proofErr w:type="spellEnd"/>
      <w:r>
        <w:t xml:space="preserve"> (</w:t>
      </w:r>
      <m:oMath>
        <m:r>
          <w:rPr>
            <w:rFonts w:ascii="Cambria Math" w:hAnsi="Cambria Math"/>
          </w:rPr>
          <m:t>2200</m:t>
        </m:r>
        <m:r>
          <w:rPr>
            <w:rFonts w:ascii="STIXGeneral-Regular" w:hAnsi="STIXGeneral-Regular" w:cs="STIXGeneral-Regular"/>
          </w:rPr>
          <m:t>mA</m:t>
        </m:r>
        <m:r>
          <w:rPr>
            <w:rFonts w:ascii="Lucida Sans Unicode" w:hAnsi="Lucida Sans Unicode" w:cs="Lucida Sans Unicode"/>
          </w:rPr>
          <m:t>h</m:t>
        </m:r>
        <m:r>
          <w:rPr>
            <w:rFonts w:ascii="Monaco" w:hAnsi="Monaco" w:cs="Monaco"/>
          </w:rPr>
          <m:t>*</m:t>
        </m:r>
        <m:r>
          <w:rPr>
            <w:rFonts w:ascii="Cambria Math" w:hAnsi="Cambria Math"/>
          </w:rPr>
          <m:t>3.7</m:t>
        </m:r>
        <m:r>
          <w:rPr>
            <w:rFonts w:ascii="STIXGeneral-Regular" w:hAnsi="STIXGeneral-Regular" w:cs="STIXGeneral-Regular"/>
          </w:rPr>
          <m:t>V</m:t>
        </m:r>
        <m:r>
          <w:rPr>
            <w:rFonts w:ascii="Cambria Math" w:hAnsi="Cambria Math"/>
          </w:rPr>
          <m:t xml:space="preserve">=8.14 </m:t>
        </m:r>
        <m:r>
          <w:rPr>
            <w:rFonts w:ascii="STIXGeneral-Regular" w:hAnsi="STIXGeneral-Regular" w:cs="STIXGeneral-Regular"/>
          </w:rPr>
          <m:t>W</m:t>
        </m:r>
        <m:r>
          <w:rPr>
            <w:rFonts w:ascii="Lucida Sans Unicode" w:hAnsi="Lucida Sans Unicode" w:cs="Lucida Sans Unicode"/>
          </w:rPr>
          <m:t>h</m:t>
        </m:r>
        <m:r>
          <w:rPr>
            <w:rFonts w:ascii="Cambria Math" w:hAnsi="Cambria Math"/>
          </w:rPr>
          <m:t>)</m:t>
        </m:r>
      </m:oMath>
      <w:r>
        <w:rPr>
          <w:rFonts w:eastAsiaTheme="minorEastAsia"/>
        </w:rPr>
        <w:t xml:space="preserve">, 4 of these cells </w:t>
      </w:r>
      <w:proofErr w:type="gramStart"/>
      <w:r>
        <w:rPr>
          <w:rFonts w:eastAsiaTheme="minorEastAsia"/>
        </w:rPr>
        <w:t>has</w:t>
      </w:r>
      <w:proofErr w:type="gramEnd"/>
      <w:r>
        <w:rPr>
          <w:rFonts w:eastAsiaTheme="minorEastAsia"/>
        </w:rPr>
        <w:t xml:space="preserve"> 32.6 Wh</w:t>
      </w:r>
      <w:r w:rsidR="005C3CED">
        <w:rPr>
          <w:rFonts w:eastAsiaTheme="minorEastAsia"/>
        </w:rPr>
        <w:t>.  This capacity, though lower than initially wanted, will operate within the allowable limits since the</w:t>
      </w:r>
      <w:r w:rsidR="00B6559E">
        <w:rPr>
          <w:rFonts w:eastAsiaTheme="minorEastAsia"/>
        </w:rPr>
        <w:t xml:space="preserve"> DoD can be higher if necessary.  A</w:t>
      </w:r>
      <w:r w:rsidR="005C3CED">
        <w:rPr>
          <w:rFonts w:eastAsiaTheme="minorEastAsia"/>
        </w:rPr>
        <w:t xml:space="preserve"> battery pack of four 18650 cells was chosen with a voltage of 7.4V.  This voltage </w:t>
      </w:r>
      <w:r w:rsidR="005C3CED">
        <w:t xml:space="preserve">was chosen because the </w:t>
      </w:r>
      <w:r w:rsidR="00B6559E">
        <w:t>voltages of the satellite’s components were</w:t>
      </w:r>
      <w:r w:rsidR="005C3CED">
        <w:t xml:space="preserve"> close to this</w:t>
      </w:r>
      <w:r w:rsidR="00B6559E">
        <w:t xml:space="preserve"> number.  </w:t>
      </w:r>
      <w:r w:rsidR="00B42AB0">
        <w:t xml:space="preserve"> </w:t>
      </w:r>
      <w:r w:rsidR="00B6559E">
        <w:t xml:space="preserve">Having a bus (circuit) voltage close to the necessary component voltage </w:t>
      </w:r>
      <w:r w:rsidR="00B42AB0">
        <w:t>minimize</w:t>
      </w:r>
      <w:r w:rsidR="00B6559E">
        <w:t>s</w:t>
      </w:r>
      <w:r w:rsidR="005C3CED">
        <w:t xml:space="preserve"> voltage bucking or boosting </w:t>
      </w:r>
      <w:r w:rsidR="00B6559E">
        <w:t xml:space="preserve">which </w:t>
      </w:r>
      <w:r w:rsidR="005C3CED">
        <w:t>leads to higher ci</w:t>
      </w:r>
      <w:r w:rsidR="00B42AB0">
        <w:t xml:space="preserve">rcuit efficiency.  Finally, the </w:t>
      </w:r>
      <w:proofErr w:type="spellStart"/>
      <w:r w:rsidR="00B42AB0">
        <w:t>Tenergy</w:t>
      </w:r>
      <w:proofErr w:type="spellEnd"/>
      <w:r w:rsidR="00B42AB0">
        <w:t xml:space="preserve"> 31007 Li-Ion 18650 7.4V 4400 </w:t>
      </w:r>
      <w:proofErr w:type="spellStart"/>
      <w:r w:rsidR="00B42AB0">
        <w:t>mAh</w:t>
      </w:r>
      <w:proofErr w:type="spellEnd"/>
      <w:r w:rsidR="00B42AB0">
        <w:t xml:space="preserve"> Rechargeable Battery PCB Module with 20 AWG bar leads</w:t>
      </w:r>
      <w:r w:rsidR="005C3CED">
        <w:t xml:space="preserve"> was picked for the satellite </w:t>
      </w:r>
      <w:r w:rsidR="00B42AB0">
        <w:t xml:space="preserve">and shown </w:t>
      </w:r>
      <w:r w:rsidR="00B6559E">
        <w:t xml:space="preserve">below </w:t>
      </w:r>
      <w:r w:rsidR="00B42AB0">
        <w:t xml:space="preserve">in Figure 1 </w:t>
      </w:r>
      <w:r w:rsidR="005C3CED">
        <w:t>(</w:t>
      </w:r>
      <w:hyperlink r:id="rId10" w:history="1">
        <w:r w:rsidR="005C3CED" w:rsidRPr="005C3CED">
          <w:rPr>
            <w:rStyle w:val="Hyperlink"/>
            <w:rFonts w:eastAsiaTheme="minorEastAsia"/>
            <w:sz w:val="24"/>
            <w:szCs w:val="24"/>
          </w:rPr>
          <w:t>http://www.batteryjunction.com/tenergy-74-4400-pcb.html</w:t>
        </w:r>
      </w:hyperlink>
      <w:r w:rsidR="005C3CED">
        <w:rPr>
          <w:rFonts w:eastAsiaTheme="minorEastAsia"/>
          <w:sz w:val="24"/>
          <w:szCs w:val="24"/>
        </w:rPr>
        <w:t>).</w:t>
      </w:r>
    </w:p>
    <w:p w:rsidR="00371259" w:rsidRDefault="005C3CED" w:rsidP="00371259">
      <w:pPr>
        <w:keepNext/>
        <w:ind w:firstLine="720"/>
        <w:jc w:val="center"/>
      </w:pPr>
      <w:r>
        <w:rPr>
          <w:noProof/>
        </w:rPr>
        <w:drawing>
          <wp:inline distT="0" distB="0" distL="0" distR="0">
            <wp:extent cx="1956399" cy="1060802"/>
            <wp:effectExtent l="19050" t="0" r="5751" b="0"/>
            <wp:docPr id="1" name="Picture 1" descr="http://ep.yimg.com/ca/I/theshorelinemarket_2192_21516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p.yimg.com/ca/I/theshorelinemarket_2192_215168418"/>
                    <pic:cNvPicPr>
                      <a:picLocks noChangeAspect="1" noChangeArrowheads="1"/>
                    </pic:cNvPicPr>
                  </pic:nvPicPr>
                  <pic:blipFill>
                    <a:blip r:embed="rId11" cstate="print"/>
                    <a:srcRect/>
                    <a:stretch>
                      <a:fillRect/>
                    </a:stretch>
                  </pic:blipFill>
                  <pic:spPr bwMode="auto">
                    <a:xfrm>
                      <a:off x="0" y="0"/>
                      <a:ext cx="1964517" cy="1065204"/>
                    </a:xfrm>
                    <a:prstGeom prst="rect">
                      <a:avLst/>
                    </a:prstGeom>
                    <a:noFill/>
                    <a:ln w="9525">
                      <a:noFill/>
                      <a:miter lim="800000"/>
                      <a:headEnd/>
                      <a:tailEnd/>
                    </a:ln>
                  </pic:spPr>
                </pic:pic>
              </a:graphicData>
            </a:graphic>
          </wp:inline>
        </w:drawing>
      </w:r>
    </w:p>
    <w:p w:rsidR="00BE2A96" w:rsidRDefault="00371259" w:rsidP="00371259">
      <w:pPr>
        <w:pStyle w:val="Caption"/>
        <w:jc w:val="center"/>
        <w:rPr>
          <w:rFonts w:eastAsiaTheme="minorEastAsia"/>
          <w:sz w:val="24"/>
          <w:szCs w:val="24"/>
        </w:rPr>
      </w:pPr>
      <w:r>
        <w:t xml:space="preserve">Figure </w:t>
      </w:r>
      <w:fldSimple w:instr=" SEQ Figure \* ARABIC ">
        <w:r>
          <w:rPr>
            <w:noProof/>
          </w:rPr>
          <w:t>1</w:t>
        </w:r>
      </w:fldSimple>
      <w:r>
        <w:t>: Li-Ion Battery Pack</w:t>
      </w:r>
    </w:p>
    <w:tbl>
      <w:tblPr>
        <w:tblStyle w:val="LightShading1"/>
        <w:tblW w:w="0" w:type="auto"/>
        <w:jc w:val="center"/>
        <w:tblLook w:val="04A0"/>
      </w:tblPr>
      <w:tblGrid>
        <w:gridCol w:w="3448"/>
        <w:gridCol w:w="2548"/>
      </w:tblGrid>
      <w:tr w:rsidR="00BE2A96">
        <w:trPr>
          <w:cnfStyle w:val="100000000000"/>
          <w:trHeight w:val="309"/>
          <w:jc w:val="center"/>
        </w:trPr>
        <w:tc>
          <w:tcPr>
            <w:cnfStyle w:val="001000000000"/>
            <w:tcW w:w="3448" w:type="dxa"/>
          </w:tcPr>
          <w:p w:rsidR="00BE2A96" w:rsidRDefault="00BE2A96" w:rsidP="00BE2A96">
            <w:pPr>
              <w:rPr>
                <w:sz w:val="24"/>
                <w:szCs w:val="24"/>
              </w:rPr>
            </w:pPr>
            <w:r>
              <w:rPr>
                <w:sz w:val="24"/>
                <w:szCs w:val="24"/>
              </w:rPr>
              <w:t>Battery Type</w:t>
            </w:r>
          </w:p>
        </w:tc>
        <w:tc>
          <w:tcPr>
            <w:tcW w:w="2548" w:type="dxa"/>
          </w:tcPr>
          <w:p w:rsidR="00BE2A96" w:rsidRDefault="00BE2A96" w:rsidP="00C739C8">
            <w:pPr>
              <w:cnfStyle w:val="100000000000"/>
              <w:rPr>
                <w:sz w:val="24"/>
                <w:szCs w:val="24"/>
              </w:rPr>
            </w:pPr>
            <w:r>
              <w:rPr>
                <w:sz w:val="24"/>
                <w:szCs w:val="24"/>
              </w:rPr>
              <w:t>Li-Ion 18650</w:t>
            </w:r>
          </w:p>
        </w:tc>
      </w:tr>
      <w:tr w:rsidR="00BE2A96">
        <w:trPr>
          <w:cnfStyle w:val="000000100000"/>
          <w:trHeight w:val="309"/>
          <w:jc w:val="center"/>
        </w:trPr>
        <w:tc>
          <w:tcPr>
            <w:cnfStyle w:val="001000000000"/>
            <w:tcW w:w="3448" w:type="dxa"/>
          </w:tcPr>
          <w:p w:rsidR="00BE2A96" w:rsidRDefault="00BE2A96" w:rsidP="00BE2A96">
            <w:pPr>
              <w:rPr>
                <w:sz w:val="24"/>
                <w:szCs w:val="24"/>
              </w:rPr>
            </w:pPr>
            <w:r>
              <w:rPr>
                <w:sz w:val="24"/>
                <w:szCs w:val="24"/>
              </w:rPr>
              <w:t>Battery Number</w:t>
            </w:r>
          </w:p>
        </w:tc>
        <w:tc>
          <w:tcPr>
            <w:tcW w:w="2548" w:type="dxa"/>
          </w:tcPr>
          <w:p w:rsidR="00BE2A96" w:rsidRDefault="00BE2A96" w:rsidP="00C739C8">
            <w:pPr>
              <w:cnfStyle w:val="000000100000"/>
              <w:rPr>
                <w:sz w:val="24"/>
                <w:szCs w:val="24"/>
              </w:rPr>
            </w:pPr>
            <w:r>
              <w:rPr>
                <w:sz w:val="24"/>
                <w:szCs w:val="24"/>
              </w:rPr>
              <w:t>4</w:t>
            </w:r>
          </w:p>
        </w:tc>
      </w:tr>
      <w:tr w:rsidR="00BE2A96">
        <w:trPr>
          <w:trHeight w:val="309"/>
          <w:jc w:val="center"/>
        </w:trPr>
        <w:tc>
          <w:tcPr>
            <w:cnfStyle w:val="001000000000"/>
            <w:tcW w:w="3448" w:type="dxa"/>
          </w:tcPr>
          <w:p w:rsidR="00BE2A96" w:rsidRDefault="00BE2A96" w:rsidP="00C739C8">
            <w:pPr>
              <w:rPr>
                <w:sz w:val="24"/>
                <w:szCs w:val="24"/>
              </w:rPr>
            </w:pPr>
            <w:r>
              <w:rPr>
                <w:sz w:val="24"/>
                <w:szCs w:val="24"/>
              </w:rPr>
              <w:t>Pack Capacity</w:t>
            </w:r>
          </w:p>
        </w:tc>
        <w:tc>
          <w:tcPr>
            <w:tcW w:w="2548" w:type="dxa"/>
          </w:tcPr>
          <w:p w:rsidR="00BE2A96" w:rsidRDefault="00BE2A96" w:rsidP="00C739C8">
            <w:pPr>
              <w:cnfStyle w:val="000000000000"/>
              <w:rPr>
                <w:sz w:val="24"/>
                <w:szCs w:val="24"/>
              </w:rPr>
            </w:pPr>
            <w:r>
              <w:rPr>
                <w:sz w:val="24"/>
                <w:szCs w:val="24"/>
              </w:rPr>
              <w:t>4400mAh  (32.6Wh)</w:t>
            </w:r>
          </w:p>
        </w:tc>
      </w:tr>
      <w:tr w:rsidR="00BE2A96">
        <w:trPr>
          <w:cnfStyle w:val="000000100000"/>
          <w:trHeight w:val="282"/>
          <w:jc w:val="center"/>
        </w:trPr>
        <w:tc>
          <w:tcPr>
            <w:cnfStyle w:val="001000000000"/>
            <w:tcW w:w="3448" w:type="dxa"/>
          </w:tcPr>
          <w:p w:rsidR="00BE2A96" w:rsidRDefault="00BE2A96" w:rsidP="00C739C8">
            <w:pPr>
              <w:rPr>
                <w:sz w:val="24"/>
                <w:szCs w:val="24"/>
              </w:rPr>
            </w:pPr>
            <w:r>
              <w:rPr>
                <w:sz w:val="24"/>
                <w:szCs w:val="24"/>
              </w:rPr>
              <w:t>Nominal Voltage (Peak)</w:t>
            </w:r>
          </w:p>
        </w:tc>
        <w:tc>
          <w:tcPr>
            <w:tcW w:w="2548" w:type="dxa"/>
          </w:tcPr>
          <w:p w:rsidR="00BE2A96" w:rsidRDefault="00BE2A96" w:rsidP="00C739C8">
            <w:pPr>
              <w:cnfStyle w:val="000000100000"/>
              <w:rPr>
                <w:sz w:val="24"/>
                <w:szCs w:val="24"/>
              </w:rPr>
            </w:pPr>
            <w:r>
              <w:rPr>
                <w:sz w:val="24"/>
                <w:szCs w:val="24"/>
              </w:rPr>
              <w:t>7.4 V (8.4V)</w:t>
            </w:r>
          </w:p>
        </w:tc>
      </w:tr>
      <w:tr w:rsidR="00BE2A96">
        <w:trPr>
          <w:trHeight w:val="298"/>
          <w:jc w:val="center"/>
        </w:trPr>
        <w:tc>
          <w:tcPr>
            <w:cnfStyle w:val="001000000000"/>
            <w:tcW w:w="3448" w:type="dxa"/>
          </w:tcPr>
          <w:p w:rsidR="00BE2A96" w:rsidRDefault="00BE2A96" w:rsidP="00C739C8">
            <w:pPr>
              <w:rPr>
                <w:sz w:val="24"/>
                <w:szCs w:val="24"/>
              </w:rPr>
            </w:pPr>
            <w:r>
              <w:rPr>
                <w:sz w:val="24"/>
                <w:szCs w:val="24"/>
              </w:rPr>
              <w:t>Dimensions</w:t>
            </w:r>
          </w:p>
        </w:tc>
        <w:tc>
          <w:tcPr>
            <w:tcW w:w="2548" w:type="dxa"/>
          </w:tcPr>
          <w:p w:rsidR="00BE2A96" w:rsidRDefault="00BE2A96" w:rsidP="00C739C8">
            <w:pPr>
              <w:cnfStyle w:val="000000000000"/>
              <w:rPr>
                <w:sz w:val="24"/>
                <w:szCs w:val="24"/>
              </w:rPr>
            </w:pPr>
            <w:r>
              <w:rPr>
                <w:sz w:val="24"/>
                <w:szCs w:val="24"/>
              </w:rPr>
              <w:t>36mm x 36mm x 70mm</w:t>
            </w:r>
          </w:p>
        </w:tc>
      </w:tr>
      <w:tr w:rsidR="00BE2A96">
        <w:trPr>
          <w:cnfStyle w:val="000000100000"/>
          <w:trHeight w:val="298"/>
          <w:jc w:val="center"/>
        </w:trPr>
        <w:tc>
          <w:tcPr>
            <w:cnfStyle w:val="001000000000"/>
            <w:tcW w:w="3448" w:type="dxa"/>
          </w:tcPr>
          <w:p w:rsidR="00BE2A96" w:rsidRDefault="00BE2A96" w:rsidP="00C739C8">
            <w:pPr>
              <w:rPr>
                <w:sz w:val="24"/>
                <w:szCs w:val="24"/>
              </w:rPr>
            </w:pPr>
            <w:r>
              <w:rPr>
                <w:sz w:val="24"/>
                <w:szCs w:val="24"/>
              </w:rPr>
              <w:t>Weight</w:t>
            </w:r>
          </w:p>
        </w:tc>
        <w:tc>
          <w:tcPr>
            <w:tcW w:w="2548" w:type="dxa"/>
          </w:tcPr>
          <w:p w:rsidR="00BE2A96" w:rsidRDefault="00BE2A96" w:rsidP="00C739C8">
            <w:pPr>
              <w:cnfStyle w:val="000000100000"/>
              <w:rPr>
                <w:sz w:val="24"/>
                <w:szCs w:val="24"/>
              </w:rPr>
            </w:pPr>
            <w:r>
              <w:rPr>
                <w:sz w:val="24"/>
                <w:szCs w:val="24"/>
              </w:rPr>
              <w:t>181 g</w:t>
            </w:r>
          </w:p>
        </w:tc>
      </w:tr>
      <w:tr w:rsidR="00BE2A96">
        <w:trPr>
          <w:trHeight w:val="282"/>
          <w:jc w:val="center"/>
        </w:trPr>
        <w:tc>
          <w:tcPr>
            <w:cnfStyle w:val="001000000000"/>
            <w:tcW w:w="3448" w:type="dxa"/>
          </w:tcPr>
          <w:p w:rsidR="00BE2A96" w:rsidRDefault="00BE2A96" w:rsidP="00C739C8">
            <w:pPr>
              <w:rPr>
                <w:sz w:val="24"/>
                <w:szCs w:val="24"/>
              </w:rPr>
            </w:pPr>
            <w:r>
              <w:rPr>
                <w:sz w:val="24"/>
                <w:szCs w:val="24"/>
              </w:rPr>
              <w:t>Cut off Voltage</w:t>
            </w:r>
          </w:p>
        </w:tc>
        <w:tc>
          <w:tcPr>
            <w:tcW w:w="2548" w:type="dxa"/>
          </w:tcPr>
          <w:p w:rsidR="00BE2A96" w:rsidRDefault="00BE2A96" w:rsidP="00371259">
            <w:pPr>
              <w:keepNext/>
              <w:cnfStyle w:val="000000000000"/>
              <w:rPr>
                <w:sz w:val="24"/>
                <w:szCs w:val="24"/>
              </w:rPr>
            </w:pPr>
            <w:r>
              <w:rPr>
                <w:sz w:val="24"/>
                <w:szCs w:val="24"/>
              </w:rPr>
              <w:t>6 V</w:t>
            </w:r>
          </w:p>
        </w:tc>
      </w:tr>
    </w:tbl>
    <w:p w:rsidR="005C3CED" w:rsidRDefault="00371259" w:rsidP="00371259">
      <w:pPr>
        <w:pStyle w:val="Caption"/>
        <w:jc w:val="center"/>
      </w:pPr>
      <w:r>
        <w:t xml:space="preserve">Table </w:t>
      </w:r>
      <w:fldSimple w:instr=" SEQ Table \* ARABIC ">
        <w:r>
          <w:rPr>
            <w:noProof/>
          </w:rPr>
          <w:t>2</w:t>
        </w:r>
      </w:fldSimple>
      <w:r>
        <w:t>: Li-Ion Battery Pack Specifications</w:t>
      </w:r>
    </w:p>
    <w:p w:rsidR="00E34743" w:rsidRDefault="00C739C8" w:rsidP="00742A42">
      <w:pPr>
        <w:rPr>
          <w:color w:val="000000"/>
          <w:shd w:val="clear" w:color="auto" w:fill="FFFFFF"/>
        </w:rPr>
      </w:pPr>
      <w:r>
        <w:t xml:space="preserve">The other major advantage of using this battery pack is the protection </w:t>
      </w:r>
      <w:r w:rsidR="00607CE1">
        <w:t xml:space="preserve">integrated </w:t>
      </w:r>
      <w:r>
        <w:t>circuit included in the battery pack.  This circuit will prevent the battery from over-draining below its minimum voltage</w:t>
      </w:r>
      <w:r w:rsidR="00FB4413">
        <w:t xml:space="preserve"> (3V)</w:t>
      </w:r>
      <w:r w:rsidR="00607CE1">
        <w:t xml:space="preserve"> and over-charging</w:t>
      </w:r>
      <w:r w:rsidR="00FB4413">
        <w:t xml:space="preserve"> above its limit (4.2V)</w:t>
      </w:r>
      <w:r>
        <w:t>.</w:t>
      </w:r>
      <w:r w:rsidR="00FE0D54">
        <w:t xml:space="preserve">  Over-draining will </w:t>
      </w:r>
      <w:r w:rsidR="0077771A">
        <w:t xml:space="preserve">result in a nonfunctional </w:t>
      </w:r>
      <w:r w:rsidR="00FB4413">
        <w:t>battery while over-charging will make the battery unstable [</w:t>
      </w:r>
      <w:proofErr w:type="spellStart"/>
      <w:r w:rsidR="00FB4413">
        <w:rPr>
          <w:color w:val="000000"/>
          <w:shd w:val="clear" w:color="auto" w:fill="FFFFFF"/>
        </w:rPr>
        <w:t>Buchmann</w:t>
      </w:r>
      <w:proofErr w:type="spellEnd"/>
      <w:r w:rsidR="00FB4413">
        <w:rPr>
          <w:color w:val="000000"/>
          <w:shd w:val="clear" w:color="auto" w:fill="FFFFFF"/>
        </w:rPr>
        <w:t>].</w:t>
      </w:r>
    </w:p>
    <w:p w:rsidR="00E34743" w:rsidRDefault="00E34743" w:rsidP="00E34743">
      <w:pPr>
        <w:pStyle w:val="Heading1"/>
      </w:pPr>
      <w:r>
        <w:t>The Switch to LiFePO</w:t>
      </w:r>
      <w:r w:rsidRPr="00E34743">
        <w:rPr>
          <w:sz w:val="18"/>
        </w:rPr>
        <w:t>4</w:t>
      </w:r>
      <w:r>
        <w:rPr>
          <w:sz w:val="18"/>
        </w:rPr>
        <w:t xml:space="preserve"> </w:t>
      </w:r>
      <w:r w:rsidRPr="00E34743">
        <w:t>Batteries</w:t>
      </w:r>
    </w:p>
    <w:p w:rsidR="00742A42" w:rsidRDefault="00E34743" w:rsidP="00E34743">
      <w:r>
        <w:t xml:space="preserve">When the optical beacon changed from the </w:t>
      </w:r>
      <w:proofErr w:type="spellStart"/>
      <w:r>
        <w:t>Zenon</w:t>
      </w:r>
      <w:proofErr w:type="spellEnd"/>
      <w:r>
        <w:t xml:space="preserve"> flash tube to a panel of </w:t>
      </w:r>
      <w:proofErr w:type="spellStart"/>
      <w:r>
        <w:t>LEDs</w:t>
      </w:r>
      <w:proofErr w:type="spellEnd"/>
      <w:r>
        <w:t xml:space="preserve">, the battery choice </w:t>
      </w:r>
      <w:proofErr w:type="gramStart"/>
      <w:r>
        <w:t>needed to be modified</w:t>
      </w:r>
      <w:proofErr w:type="gramEnd"/>
      <w:r>
        <w:t xml:space="preserve"> to accommodate the new power needs of the flash system. The battery constraints needed to include some higher power density, </w:t>
      </w:r>
      <w:r w:rsidR="006F1A6D">
        <w:t xml:space="preserve">due to the large increase in power over a short duration to flash the LED panel. </w:t>
      </w:r>
      <w:r w:rsidR="00742A42">
        <w:t xml:space="preserve">The voltage of the pack is very close to that of the Lithium Ions as well. The batteries are purchased from A123 Systems off Battery Space at about $8 a cell. </w:t>
      </w:r>
    </w:p>
    <w:p w:rsidR="00742A42" w:rsidRDefault="00742A42" w:rsidP="00742A42">
      <w:pPr>
        <w:jc w:val="center"/>
      </w:pPr>
      <w:r w:rsidRPr="00742A42">
        <w:drawing>
          <wp:inline distT="0" distB="0" distL="0" distR="0">
            <wp:extent cx="3859968" cy="2400300"/>
            <wp:effectExtent l="25400" t="0" r="83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861667" cy="2401356"/>
                    </a:xfrm>
                    <a:prstGeom prst="rect">
                      <a:avLst/>
                    </a:prstGeom>
                    <a:noFill/>
                    <a:ln w="9525">
                      <a:noFill/>
                      <a:miter lim="800000"/>
                      <a:headEnd/>
                      <a:tailEnd/>
                    </a:ln>
                  </pic:spPr>
                </pic:pic>
              </a:graphicData>
            </a:graphic>
          </wp:inline>
        </w:drawing>
      </w:r>
    </w:p>
    <w:p w:rsidR="00742A42" w:rsidRDefault="00742A42" w:rsidP="00742A42">
      <w:pPr>
        <w:pStyle w:val="Caption"/>
        <w:jc w:val="center"/>
        <w:rPr>
          <w:rFonts w:eastAsiaTheme="minorEastAsia"/>
          <w:sz w:val="24"/>
          <w:szCs w:val="24"/>
        </w:rPr>
      </w:pPr>
      <w:r>
        <w:t>Figure 2: LiFePO4 cell</w:t>
      </w:r>
    </w:p>
    <w:p w:rsidR="006F1A6D" w:rsidRDefault="006F1A6D" w:rsidP="00E34743"/>
    <w:p w:rsidR="006F1A6D" w:rsidRDefault="006F1A6D" w:rsidP="00E34743"/>
    <w:p w:rsidR="00E34743" w:rsidRDefault="00E34743" w:rsidP="00E34743"/>
    <w:tbl>
      <w:tblPr>
        <w:tblStyle w:val="LightShading1"/>
        <w:tblW w:w="0" w:type="auto"/>
        <w:jc w:val="center"/>
        <w:tblLook w:val="04A0"/>
      </w:tblPr>
      <w:tblGrid>
        <w:gridCol w:w="2818"/>
        <w:gridCol w:w="3178"/>
      </w:tblGrid>
      <w:tr w:rsidR="006F1A6D">
        <w:trPr>
          <w:cnfStyle w:val="100000000000"/>
          <w:trHeight w:val="309"/>
          <w:jc w:val="center"/>
        </w:trPr>
        <w:tc>
          <w:tcPr>
            <w:cnfStyle w:val="001000000000"/>
            <w:tcW w:w="2818" w:type="dxa"/>
          </w:tcPr>
          <w:p w:rsidR="006F1A6D" w:rsidRDefault="006F1A6D" w:rsidP="00BE2A96">
            <w:pPr>
              <w:rPr>
                <w:sz w:val="24"/>
                <w:szCs w:val="24"/>
              </w:rPr>
            </w:pPr>
            <w:r>
              <w:rPr>
                <w:sz w:val="24"/>
                <w:szCs w:val="24"/>
              </w:rPr>
              <w:t>Battery Type</w:t>
            </w:r>
          </w:p>
        </w:tc>
        <w:tc>
          <w:tcPr>
            <w:tcW w:w="3178" w:type="dxa"/>
          </w:tcPr>
          <w:p w:rsidR="006F1A6D" w:rsidRDefault="006F1A6D" w:rsidP="006F1A6D">
            <w:pPr>
              <w:cnfStyle w:val="100000000000"/>
              <w:rPr>
                <w:sz w:val="24"/>
                <w:szCs w:val="24"/>
              </w:rPr>
            </w:pPr>
            <w:r>
              <w:rPr>
                <w:sz w:val="24"/>
                <w:szCs w:val="24"/>
              </w:rPr>
              <w:t>LiFePO4 18650</w:t>
            </w:r>
          </w:p>
        </w:tc>
      </w:tr>
      <w:tr w:rsidR="006F1A6D">
        <w:trPr>
          <w:cnfStyle w:val="000000100000"/>
          <w:trHeight w:val="309"/>
          <w:jc w:val="center"/>
        </w:trPr>
        <w:tc>
          <w:tcPr>
            <w:cnfStyle w:val="001000000000"/>
            <w:tcW w:w="2818" w:type="dxa"/>
          </w:tcPr>
          <w:p w:rsidR="006F1A6D" w:rsidRDefault="006F1A6D" w:rsidP="00BE2A96">
            <w:pPr>
              <w:rPr>
                <w:sz w:val="24"/>
                <w:szCs w:val="24"/>
              </w:rPr>
            </w:pPr>
            <w:r>
              <w:rPr>
                <w:sz w:val="24"/>
                <w:szCs w:val="24"/>
              </w:rPr>
              <w:t>Battery Number</w:t>
            </w:r>
          </w:p>
        </w:tc>
        <w:tc>
          <w:tcPr>
            <w:tcW w:w="3178" w:type="dxa"/>
          </w:tcPr>
          <w:p w:rsidR="006F1A6D" w:rsidRDefault="006F1A6D" w:rsidP="00C739C8">
            <w:pPr>
              <w:cnfStyle w:val="000000100000"/>
              <w:rPr>
                <w:sz w:val="24"/>
                <w:szCs w:val="24"/>
              </w:rPr>
            </w:pPr>
            <w:r>
              <w:rPr>
                <w:sz w:val="24"/>
                <w:szCs w:val="24"/>
              </w:rPr>
              <w:t>2</w:t>
            </w:r>
          </w:p>
        </w:tc>
      </w:tr>
      <w:tr w:rsidR="006F1A6D">
        <w:trPr>
          <w:trHeight w:val="309"/>
          <w:jc w:val="center"/>
        </w:trPr>
        <w:tc>
          <w:tcPr>
            <w:cnfStyle w:val="001000000000"/>
            <w:tcW w:w="2818" w:type="dxa"/>
          </w:tcPr>
          <w:p w:rsidR="006F1A6D" w:rsidRDefault="006F1A6D" w:rsidP="00C739C8">
            <w:pPr>
              <w:rPr>
                <w:sz w:val="24"/>
                <w:szCs w:val="24"/>
              </w:rPr>
            </w:pPr>
            <w:r>
              <w:rPr>
                <w:sz w:val="24"/>
                <w:szCs w:val="24"/>
              </w:rPr>
              <w:t>Pack Capacity</w:t>
            </w:r>
          </w:p>
        </w:tc>
        <w:tc>
          <w:tcPr>
            <w:tcW w:w="3178" w:type="dxa"/>
          </w:tcPr>
          <w:p w:rsidR="006F1A6D" w:rsidRDefault="006F1A6D" w:rsidP="006F1A6D">
            <w:pPr>
              <w:cnfStyle w:val="000000000000"/>
              <w:rPr>
                <w:sz w:val="24"/>
                <w:szCs w:val="24"/>
              </w:rPr>
            </w:pPr>
            <w:r>
              <w:rPr>
                <w:sz w:val="24"/>
                <w:szCs w:val="24"/>
              </w:rPr>
              <w:t xml:space="preserve">1100mAh </w:t>
            </w:r>
          </w:p>
        </w:tc>
      </w:tr>
      <w:tr w:rsidR="006F1A6D">
        <w:trPr>
          <w:cnfStyle w:val="000000100000"/>
          <w:trHeight w:val="282"/>
          <w:jc w:val="center"/>
        </w:trPr>
        <w:tc>
          <w:tcPr>
            <w:cnfStyle w:val="001000000000"/>
            <w:tcW w:w="2818" w:type="dxa"/>
          </w:tcPr>
          <w:p w:rsidR="006F1A6D" w:rsidRDefault="006F1A6D" w:rsidP="00C739C8">
            <w:pPr>
              <w:rPr>
                <w:sz w:val="24"/>
                <w:szCs w:val="24"/>
              </w:rPr>
            </w:pPr>
            <w:r>
              <w:rPr>
                <w:sz w:val="24"/>
                <w:szCs w:val="24"/>
              </w:rPr>
              <w:t>Nominal Voltage (Peak)</w:t>
            </w:r>
          </w:p>
        </w:tc>
        <w:tc>
          <w:tcPr>
            <w:tcW w:w="3178" w:type="dxa"/>
          </w:tcPr>
          <w:p w:rsidR="006F1A6D" w:rsidRDefault="006F1A6D" w:rsidP="00C739C8">
            <w:pPr>
              <w:cnfStyle w:val="000000100000"/>
              <w:rPr>
                <w:sz w:val="24"/>
                <w:szCs w:val="24"/>
              </w:rPr>
            </w:pPr>
            <w:r>
              <w:rPr>
                <w:sz w:val="24"/>
                <w:szCs w:val="24"/>
              </w:rPr>
              <w:t>6.4 V (7.2 V)</w:t>
            </w:r>
          </w:p>
        </w:tc>
      </w:tr>
      <w:tr w:rsidR="006F1A6D">
        <w:trPr>
          <w:trHeight w:val="298"/>
          <w:jc w:val="center"/>
        </w:trPr>
        <w:tc>
          <w:tcPr>
            <w:cnfStyle w:val="001000000000"/>
            <w:tcW w:w="2818" w:type="dxa"/>
          </w:tcPr>
          <w:p w:rsidR="006F1A6D" w:rsidRDefault="006F1A6D" w:rsidP="00C739C8">
            <w:pPr>
              <w:rPr>
                <w:sz w:val="24"/>
                <w:szCs w:val="24"/>
              </w:rPr>
            </w:pPr>
            <w:r>
              <w:rPr>
                <w:sz w:val="24"/>
                <w:szCs w:val="24"/>
              </w:rPr>
              <w:t>Dimensions</w:t>
            </w:r>
          </w:p>
        </w:tc>
        <w:tc>
          <w:tcPr>
            <w:tcW w:w="3178" w:type="dxa"/>
          </w:tcPr>
          <w:p w:rsidR="006F1A6D" w:rsidRDefault="006F1A6D" w:rsidP="00C739C8">
            <w:pPr>
              <w:cnfStyle w:val="000000000000"/>
              <w:rPr>
                <w:sz w:val="24"/>
                <w:szCs w:val="24"/>
              </w:rPr>
            </w:pPr>
            <w:r>
              <w:rPr>
                <w:sz w:val="24"/>
                <w:szCs w:val="24"/>
              </w:rPr>
              <w:t>65 mm x 36 mm x 36 mm</w:t>
            </w:r>
          </w:p>
        </w:tc>
      </w:tr>
      <w:tr w:rsidR="006F1A6D">
        <w:trPr>
          <w:cnfStyle w:val="000000100000"/>
          <w:trHeight w:val="298"/>
          <w:jc w:val="center"/>
        </w:trPr>
        <w:tc>
          <w:tcPr>
            <w:cnfStyle w:val="001000000000"/>
            <w:tcW w:w="2818" w:type="dxa"/>
          </w:tcPr>
          <w:p w:rsidR="006F1A6D" w:rsidRDefault="006F1A6D" w:rsidP="00C739C8">
            <w:pPr>
              <w:rPr>
                <w:sz w:val="24"/>
                <w:szCs w:val="24"/>
              </w:rPr>
            </w:pPr>
            <w:r>
              <w:rPr>
                <w:sz w:val="24"/>
                <w:szCs w:val="24"/>
              </w:rPr>
              <w:t>Weight</w:t>
            </w:r>
          </w:p>
        </w:tc>
        <w:tc>
          <w:tcPr>
            <w:tcW w:w="3178" w:type="dxa"/>
          </w:tcPr>
          <w:p w:rsidR="006F1A6D" w:rsidRDefault="006F1A6D" w:rsidP="00C739C8">
            <w:pPr>
              <w:cnfStyle w:val="000000100000"/>
              <w:rPr>
                <w:sz w:val="24"/>
                <w:szCs w:val="24"/>
              </w:rPr>
            </w:pPr>
            <w:r>
              <w:rPr>
                <w:sz w:val="24"/>
                <w:szCs w:val="24"/>
              </w:rPr>
              <w:t>78 g</w:t>
            </w:r>
          </w:p>
        </w:tc>
      </w:tr>
      <w:tr w:rsidR="006F1A6D">
        <w:trPr>
          <w:trHeight w:val="282"/>
          <w:jc w:val="center"/>
        </w:trPr>
        <w:tc>
          <w:tcPr>
            <w:cnfStyle w:val="001000000000"/>
            <w:tcW w:w="2818" w:type="dxa"/>
          </w:tcPr>
          <w:p w:rsidR="006F1A6D" w:rsidRDefault="006F1A6D" w:rsidP="00C739C8">
            <w:pPr>
              <w:rPr>
                <w:sz w:val="24"/>
                <w:szCs w:val="24"/>
              </w:rPr>
            </w:pPr>
            <w:r>
              <w:rPr>
                <w:sz w:val="24"/>
                <w:szCs w:val="24"/>
              </w:rPr>
              <w:t>Cut off Voltage</w:t>
            </w:r>
          </w:p>
        </w:tc>
        <w:tc>
          <w:tcPr>
            <w:tcW w:w="3178" w:type="dxa"/>
          </w:tcPr>
          <w:p w:rsidR="006F1A6D" w:rsidRDefault="006F1A6D" w:rsidP="00371259">
            <w:pPr>
              <w:keepNext/>
              <w:cnfStyle w:val="000000000000"/>
              <w:rPr>
                <w:sz w:val="24"/>
                <w:szCs w:val="24"/>
              </w:rPr>
            </w:pPr>
            <w:r>
              <w:rPr>
                <w:sz w:val="24"/>
                <w:szCs w:val="24"/>
              </w:rPr>
              <w:t>6 V</w:t>
            </w:r>
          </w:p>
        </w:tc>
      </w:tr>
    </w:tbl>
    <w:p w:rsidR="006F1A6D" w:rsidRDefault="000A03A1" w:rsidP="000A03A1">
      <w:pPr>
        <w:pStyle w:val="Caption"/>
        <w:jc w:val="center"/>
      </w:pPr>
      <w:r>
        <w:t xml:space="preserve">Table </w:t>
      </w:r>
      <w:fldSimple w:instr=" SEQ Table \* ARABIC ">
        <w:r>
          <w:rPr>
            <w:noProof/>
          </w:rPr>
          <w:t>3</w:t>
        </w:r>
      </w:fldSimple>
      <w:r>
        <w:t>: LiFePo4 Battery Pack Specifications</w:t>
      </w:r>
    </w:p>
    <w:p w:rsidR="00E34743" w:rsidRDefault="00E34743" w:rsidP="00E34743">
      <w:r>
        <w:t xml:space="preserve">The LiFePO4 batteries have not been used in space before to our knowledge, however, they have an overall safer chemistry than Li-Ions and could therefore be the up and coming battery for space use. </w:t>
      </w:r>
      <w:r w:rsidR="00671D31">
        <w:t xml:space="preserve">The thermal runaway concerns of Lithium Ions are no longer an issue, leaving more leeway in terms of charge regulation for the protection circuit. </w:t>
      </w:r>
    </w:p>
    <w:p w:rsidR="00E34743" w:rsidRDefault="00E34743" w:rsidP="00E34743">
      <w:r>
        <w:t>While considering the new batteries, we wanted to keep our mass budget in mind.  The LiFePO4 batteries wer</w:t>
      </w:r>
      <w:r w:rsidR="006F1A6D">
        <w:t>e not only lighter on a cell-by-</w:t>
      </w:r>
      <w:r>
        <w:t xml:space="preserve">cell basis from the Li-Ion, but they also allowed us to remove two batteries in parallel due to their high discharge currents. </w:t>
      </w:r>
      <w:r w:rsidR="00742A42">
        <w:t xml:space="preserve"> They will be in a 2S-1P configuration.</w:t>
      </w:r>
    </w:p>
    <w:p w:rsidR="00671D31" w:rsidRDefault="00742A42" w:rsidP="00B42AB0">
      <w:pPr>
        <w:pStyle w:val="Heading1"/>
      </w:pPr>
      <w:r>
        <w:t>Protection Circuitry</w:t>
      </w:r>
    </w:p>
    <w:p w:rsidR="006F1A6D" w:rsidRDefault="00671D31" w:rsidP="00671D31">
      <w:r>
        <w:t>The Lithium Iron Phosphate batteries do not come in a pack with added circuitry as the Lithium Ions did, which means an external protection circuit and charge regulator must be considered. Currently, we have found one that monitors over and under current and voltage</w:t>
      </w:r>
      <w:r w:rsidR="00786C1F">
        <w:t xml:space="preserve"> for both charge and discharge for a 2S-1P configuration. However, this circuit limits the discharge current to 5A. While this is still larger than that of the Lithium Ion pack, it eliminates the benefits of the </w:t>
      </w:r>
      <w:r w:rsidR="006F1A6D">
        <w:t>high discharge ability of the batteries. We are looking into designing our own circuitry to avoid this issue.</w:t>
      </w:r>
    </w:p>
    <w:p w:rsidR="006F1A6D" w:rsidRDefault="006F1A6D" w:rsidP="006F1A6D">
      <w:pPr>
        <w:jc w:val="center"/>
      </w:pPr>
      <w:r>
        <w:rPr>
          <w:noProof/>
        </w:rPr>
        <w:drawing>
          <wp:inline distT="0" distB="0" distL="0" distR="0">
            <wp:extent cx="1875155" cy="2164715"/>
            <wp:effectExtent l="25400" t="0" r="4445" b="0"/>
            <wp:docPr id="3" name="Picture 1" descr=":::Desktop:Screen Shot 2013-03-30 at 3.43.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3-03-30 at 3.43.03 PM.png"/>
                    <pic:cNvPicPr>
                      <a:picLocks noChangeAspect="1" noChangeArrowheads="1"/>
                    </pic:cNvPicPr>
                  </pic:nvPicPr>
                  <pic:blipFill>
                    <a:blip r:embed="rId13"/>
                    <a:srcRect/>
                    <a:stretch>
                      <a:fillRect/>
                    </a:stretch>
                  </pic:blipFill>
                  <pic:spPr bwMode="auto">
                    <a:xfrm>
                      <a:off x="0" y="0"/>
                      <a:ext cx="1875155" cy="2164715"/>
                    </a:xfrm>
                    <a:prstGeom prst="rect">
                      <a:avLst/>
                    </a:prstGeom>
                    <a:noFill/>
                    <a:ln w="9525">
                      <a:noFill/>
                      <a:miter lim="800000"/>
                      <a:headEnd/>
                      <a:tailEnd/>
                    </a:ln>
                  </pic:spPr>
                </pic:pic>
              </a:graphicData>
            </a:graphic>
          </wp:inline>
        </w:drawing>
      </w:r>
    </w:p>
    <w:p w:rsidR="00671D31" w:rsidRPr="00671D31" w:rsidRDefault="00742A42" w:rsidP="00742A42">
      <w:pPr>
        <w:pStyle w:val="Caption"/>
        <w:jc w:val="center"/>
      </w:pPr>
      <w:r>
        <w:t>Figure 3: PCM for LiFePO4 battery pack</w:t>
      </w:r>
    </w:p>
    <w:p w:rsidR="00742A42" w:rsidRDefault="00742A42" w:rsidP="00742A42">
      <w:pPr>
        <w:pStyle w:val="Heading1"/>
      </w:pPr>
      <w:r>
        <w:t>Battery Testing</w:t>
      </w:r>
    </w:p>
    <w:p w:rsidR="00742A42" w:rsidRDefault="00742A42" w:rsidP="00742A42">
      <w:r>
        <w:t>Currently, charge-discharge tests are being planned to get the appropriate profiles for the LiFePO4 batteries. We will also be testing the PCM and its capabilities. Further tests include integrated tests with the solar panels. More to come!</w:t>
      </w:r>
    </w:p>
    <w:p w:rsidR="00B42AB0" w:rsidRDefault="00B42AB0" w:rsidP="00B42AB0">
      <w:pPr>
        <w:pStyle w:val="Heading1"/>
      </w:pPr>
      <w:r>
        <w:t>Conclusion</w:t>
      </w:r>
    </w:p>
    <w:p w:rsidR="00B6559E" w:rsidRDefault="00742A42" w:rsidP="00B6559E">
      <w:bookmarkStart w:id="11" w:name="_Toc314646609"/>
      <w:r>
        <w:t xml:space="preserve">While initial decisions were made to use Li-Ions, new choices have been made to switch to LiFePO4 in interest of accommodating the power needs of the flash panel. </w:t>
      </w:r>
    </w:p>
    <w:p w:rsidR="0077771A" w:rsidRDefault="00B6559E" w:rsidP="00B6559E">
      <w:pPr>
        <w:pStyle w:val="Heading1"/>
      </w:pPr>
      <w:r>
        <w:br w:type="page"/>
      </w:r>
      <w:r w:rsidR="0077771A">
        <w:t>References</w:t>
      </w:r>
      <w:bookmarkEnd w:id="11"/>
      <w:r w:rsidR="00E13EDF">
        <w:t xml:space="preserve"> </w:t>
      </w:r>
    </w:p>
    <w:p w:rsidR="00E13EDF" w:rsidRPr="00E13EDF" w:rsidRDefault="00E13EDF" w:rsidP="00E13EDF">
      <w:r>
        <w:t xml:space="preserve">(Can all be found in the </w:t>
      </w:r>
      <w:proofErr w:type="spellStart"/>
      <w:r>
        <w:t>Dropbox</w:t>
      </w:r>
      <w:proofErr w:type="spellEnd"/>
      <w:r w:rsidR="00752D7E">
        <w:t xml:space="preserve"> under Power-&gt;Battery</w:t>
      </w:r>
      <w:r>
        <w:t xml:space="preserve"> or online)</w:t>
      </w:r>
    </w:p>
    <w:p w:rsidR="0077771A" w:rsidRPr="0077771A" w:rsidRDefault="00FB4413" w:rsidP="0077771A">
      <w:pPr>
        <w:pStyle w:val="ListParagraph"/>
        <w:numPr>
          <w:ilvl w:val="0"/>
          <w:numId w:val="1"/>
        </w:numPr>
      </w:pPr>
      <w:proofErr w:type="spellStart"/>
      <w:r>
        <w:rPr>
          <w:color w:val="000000"/>
          <w:shd w:val="clear" w:color="auto" w:fill="FFFFFF"/>
        </w:rPr>
        <w:t>Buchmann</w:t>
      </w:r>
      <w:proofErr w:type="spellEnd"/>
      <w:r w:rsidR="0077771A">
        <w:rPr>
          <w:color w:val="000000"/>
          <w:shd w:val="clear" w:color="auto" w:fill="FFFFFF"/>
        </w:rPr>
        <w:t xml:space="preserve">, </w:t>
      </w:r>
      <w:proofErr w:type="spellStart"/>
      <w:r w:rsidR="0077771A">
        <w:rPr>
          <w:color w:val="000000"/>
          <w:shd w:val="clear" w:color="auto" w:fill="FFFFFF"/>
        </w:rPr>
        <w:t>Isidor</w:t>
      </w:r>
      <w:proofErr w:type="spellEnd"/>
      <w:r w:rsidR="0077771A">
        <w:rPr>
          <w:color w:val="000000"/>
          <w:shd w:val="clear" w:color="auto" w:fill="FFFFFF"/>
        </w:rPr>
        <w:t>. "Charging Lithium-Ion Batteries."</w:t>
      </w:r>
      <w:r w:rsidR="0077771A">
        <w:rPr>
          <w:rStyle w:val="apple-converted-space"/>
          <w:color w:val="000000"/>
          <w:shd w:val="clear" w:color="auto" w:fill="FFFFFF"/>
        </w:rPr>
        <w:t> </w:t>
      </w:r>
      <w:r w:rsidR="0077771A">
        <w:rPr>
          <w:i/>
          <w:iCs/>
          <w:color w:val="000000"/>
          <w:shd w:val="clear" w:color="auto" w:fill="FFFFFF"/>
        </w:rPr>
        <w:t>Battery University</w:t>
      </w:r>
      <w:r w:rsidR="0077771A">
        <w:rPr>
          <w:color w:val="000000"/>
          <w:shd w:val="clear" w:color="auto" w:fill="FFFFFF"/>
        </w:rPr>
        <w:t xml:space="preserve">. </w:t>
      </w:r>
      <w:proofErr w:type="spellStart"/>
      <w:r w:rsidR="0077771A">
        <w:rPr>
          <w:color w:val="000000"/>
          <w:shd w:val="clear" w:color="auto" w:fill="FFFFFF"/>
        </w:rPr>
        <w:t>Cadex</w:t>
      </w:r>
      <w:proofErr w:type="spellEnd"/>
      <w:r w:rsidR="0077771A">
        <w:rPr>
          <w:color w:val="000000"/>
          <w:shd w:val="clear" w:color="auto" w:fill="FFFFFF"/>
        </w:rPr>
        <w:t xml:space="preserve"> Electronics. Web. 18 Jan. 2012. &lt;http://batteryuniversity.com/learn/article/charging_lithium_ion_batteries&gt;.</w:t>
      </w:r>
    </w:p>
    <w:p w:rsidR="0077771A" w:rsidRPr="0077771A" w:rsidRDefault="0077771A" w:rsidP="0077771A">
      <w:pPr>
        <w:pStyle w:val="ListParagraph"/>
        <w:numPr>
          <w:ilvl w:val="0"/>
          <w:numId w:val="1"/>
        </w:numPr>
      </w:pPr>
      <w:proofErr w:type="spellStart"/>
      <w:r>
        <w:rPr>
          <w:color w:val="000000"/>
          <w:shd w:val="clear" w:color="auto" w:fill="FFFFFF"/>
        </w:rPr>
        <w:t>Fellner</w:t>
      </w:r>
      <w:proofErr w:type="spellEnd"/>
      <w:r>
        <w:rPr>
          <w:color w:val="000000"/>
          <w:shd w:val="clear" w:color="auto" w:fill="FFFFFF"/>
        </w:rPr>
        <w:t xml:space="preserve">, J. P., G. J. </w:t>
      </w:r>
      <w:proofErr w:type="spellStart"/>
      <w:r>
        <w:rPr>
          <w:color w:val="000000"/>
          <w:shd w:val="clear" w:color="auto" w:fill="FFFFFF"/>
        </w:rPr>
        <w:t>Loeber</w:t>
      </w:r>
      <w:proofErr w:type="spellEnd"/>
      <w:r>
        <w:rPr>
          <w:color w:val="000000"/>
          <w:shd w:val="clear" w:color="auto" w:fill="FFFFFF"/>
        </w:rPr>
        <w:t xml:space="preserve">, and S. S. </w:t>
      </w:r>
      <w:proofErr w:type="spellStart"/>
      <w:r>
        <w:rPr>
          <w:color w:val="000000"/>
          <w:shd w:val="clear" w:color="auto" w:fill="FFFFFF"/>
        </w:rPr>
        <w:t>Sandhu</w:t>
      </w:r>
      <w:proofErr w:type="spellEnd"/>
      <w:r>
        <w:rPr>
          <w:color w:val="000000"/>
          <w:shd w:val="clear" w:color="auto" w:fill="FFFFFF"/>
        </w:rPr>
        <w:t xml:space="preserve">. "Testing of Lithium-ion 18650 Cells and </w:t>
      </w:r>
      <w:proofErr w:type="spellStart"/>
      <w:r>
        <w:rPr>
          <w:color w:val="000000"/>
          <w:shd w:val="clear" w:color="auto" w:fill="FFFFFF"/>
        </w:rPr>
        <w:t>Characterizingrpredicting</w:t>
      </w:r>
      <w:proofErr w:type="spellEnd"/>
      <w:r>
        <w:rPr>
          <w:color w:val="000000"/>
          <w:shd w:val="clear" w:color="auto" w:fill="FFFFFF"/>
        </w:rPr>
        <w:t xml:space="preserve"> Cell Performance."</w:t>
      </w:r>
      <w:r>
        <w:rPr>
          <w:rStyle w:val="apple-converted-space"/>
          <w:color w:val="000000"/>
          <w:shd w:val="clear" w:color="auto" w:fill="FFFFFF"/>
        </w:rPr>
        <w:t> </w:t>
      </w:r>
      <w:r>
        <w:rPr>
          <w:i/>
          <w:iCs/>
          <w:color w:val="000000"/>
          <w:shd w:val="clear" w:color="auto" w:fill="FFFFFF"/>
        </w:rPr>
        <w:t>Journal of Power Sources</w:t>
      </w:r>
      <w:r>
        <w:rPr>
          <w:rStyle w:val="apple-converted-space"/>
          <w:color w:val="000000"/>
          <w:shd w:val="clear" w:color="auto" w:fill="FFFFFF"/>
        </w:rPr>
        <w:t> </w:t>
      </w:r>
      <w:r>
        <w:rPr>
          <w:color w:val="000000"/>
          <w:shd w:val="clear" w:color="auto" w:fill="FFFFFF"/>
        </w:rPr>
        <w:t>81.82 (1999): 867-71. Print.</w:t>
      </w:r>
    </w:p>
    <w:p w:rsidR="0077771A" w:rsidRPr="00592DA4" w:rsidRDefault="0077771A" w:rsidP="0077771A">
      <w:pPr>
        <w:pStyle w:val="ListParagraph"/>
        <w:numPr>
          <w:ilvl w:val="0"/>
          <w:numId w:val="1"/>
        </w:numPr>
      </w:pPr>
      <w:r>
        <w:rPr>
          <w:color w:val="000000"/>
          <w:shd w:val="clear" w:color="auto" w:fill="FFFFFF"/>
        </w:rPr>
        <w:t>AA Portable Power Corp, comp.</w:t>
      </w:r>
      <w:r>
        <w:rPr>
          <w:rStyle w:val="apple-converted-space"/>
          <w:color w:val="000000"/>
          <w:shd w:val="clear" w:color="auto" w:fill="FFFFFF"/>
        </w:rPr>
        <w:t> </w:t>
      </w:r>
      <w:r>
        <w:rPr>
          <w:i/>
          <w:iCs/>
          <w:color w:val="000000"/>
          <w:shd w:val="clear" w:color="auto" w:fill="FFFFFF"/>
        </w:rPr>
        <w:t>Li-ion Battery Specifications (Steel)</w:t>
      </w:r>
      <w:r>
        <w:rPr>
          <w:color w:val="000000"/>
          <w:shd w:val="clear" w:color="auto" w:fill="FFFFFF"/>
        </w:rPr>
        <w:t>. Tech. no. HYB/QP-09-E167-NH. Print.</w:t>
      </w:r>
    </w:p>
    <w:p w:rsidR="00592DA4" w:rsidRPr="0077771A" w:rsidRDefault="00592DA4" w:rsidP="0077771A">
      <w:pPr>
        <w:pStyle w:val="ListParagraph"/>
        <w:numPr>
          <w:ilvl w:val="0"/>
          <w:numId w:val="1"/>
        </w:numPr>
      </w:pPr>
      <w:r>
        <w:rPr>
          <w:color w:val="000000"/>
          <w:shd w:val="clear" w:color="auto" w:fill="FFFFFF"/>
        </w:rPr>
        <w:t>Wertz, James Richard., and Wiley J. Larson.</w:t>
      </w:r>
      <w:r>
        <w:rPr>
          <w:rStyle w:val="apple-converted-space"/>
          <w:color w:val="000000"/>
          <w:shd w:val="clear" w:color="auto" w:fill="FFFFFF"/>
        </w:rPr>
        <w:t> </w:t>
      </w:r>
      <w:r>
        <w:rPr>
          <w:i/>
          <w:iCs/>
          <w:color w:val="000000"/>
          <w:shd w:val="clear" w:color="auto" w:fill="FFFFFF"/>
        </w:rPr>
        <w:t>Space Mission Analysis and Design [SMAD]</w:t>
      </w:r>
      <w:r>
        <w:rPr>
          <w:color w:val="000000"/>
          <w:shd w:val="clear" w:color="auto" w:fill="FFFFFF"/>
        </w:rPr>
        <w:t>. Torrance, CA: Microcosm, 1999. Print.</w:t>
      </w:r>
    </w:p>
    <w:sectPr w:rsidR="00592DA4" w:rsidRPr="0077771A" w:rsidSect="00563A30">
      <w:headerReference w:type="default" r:id="rId14"/>
      <w:pgSz w:w="12240" w:h="15840"/>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A42" w:rsidRDefault="00742A42" w:rsidP="004119FC">
      <w:pPr>
        <w:spacing w:after="0" w:line="240" w:lineRule="auto"/>
      </w:pPr>
      <w:r>
        <w:separator/>
      </w:r>
    </w:p>
  </w:endnote>
  <w:endnote w:type="continuationSeparator" w:id="0">
    <w:p w:rsidR="00742A42" w:rsidRDefault="00742A42" w:rsidP="004119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A42" w:rsidRDefault="00742A42" w:rsidP="004119FC">
      <w:pPr>
        <w:spacing w:after="0" w:line="240" w:lineRule="auto"/>
      </w:pPr>
      <w:r>
        <w:separator/>
      </w:r>
    </w:p>
  </w:footnote>
  <w:footnote w:type="continuationSeparator" w:id="0">
    <w:p w:rsidR="00742A42" w:rsidRDefault="00742A42" w:rsidP="004119FC">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9625"/>
      <w:docPartObj>
        <w:docPartGallery w:val="Page Numbers (Top of Page)"/>
        <w:docPartUnique/>
      </w:docPartObj>
    </w:sdtPr>
    <w:sdtContent>
      <w:p w:rsidR="00742A42" w:rsidRDefault="00742A42">
        <w:pPr>
          <w:pStyle w:val="Header"/>
          <w:jc w:val="right"/>
        </w:pPr>
        <w:fldSimple w:instr=" PAGE   \* MERGEFORMAT ">
          <w:r w:rsidR="005D1D89">
            <w:rPr>
              <w:noProof/>
            </w:rPr>
            <w:t>10</w:t>
          </w:r>
        </w:fldSimple>
      </w:p>
    </w:sdtContent>
  </w:sdt>
  <w:p w:rsidR="00742A42" w:rsidRDefault="00742A42">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A386B"/>
    <w:multiLevelType w:val="hybridMultilevel"/>
    <w:tmpl w:val="FA34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563A30"/>
    <w:rsid w:val="000532EC"/>
    <w:rsid w:val="00061278"/>
    <w:rsid w:val="000A03A1"/>
    <w:rsid w:val="000D662B"/>
    <w:rsid w:val="00166342"/>
    <w:rsid w:val="00214BAE"/>
    <w:rsid w:val="002979C6"/>
    <w:rsid w:val="002E0E6C"/>
    <w:rsid w:val="002F1070"/>
    <w:rsid w:val="00312F18"/>
    <w:rsid w:val="00321E05"/>
    <w:rsid w:val="00371259"/>
    <w:rsid w:val="004059F6"/>
    <w:rsid w:val="004119FC"/>
    <w:rsid w:val="00464E82"/>
    <w:rsid w:val="004B3207"/>
    <w:rsid w:val="004C391D"/>
    <w:rsid w:val="004E456E"/>
    <w:rsid w:val="005277FB"/>
    <w:rsid w:val="005377E3"/>
    <w:rsid w:val="00563A30"/>
    <w:rsid w:val="00590723"/>
    <w:rsid w:val="00592DA4"/>
    <w:rsid w:val="005C3CED"/>
    <w:rsid w:val="005D1D89"/>
    <w:rsid w:val="005E3950"/>
    <w:rsid w:val="00607CE1"/>
    <w:rsid w:val="00671D31"/>
    <w:rsid w:val="006725C4"/>
    <w:rsid w:val="006F1A6D"/>
    <w:rsid w:val="00724481"/>
    <w:rsid w:val="00742A42"/>
    <w:rsid w:val="00752D7E"/>
    <w:rsid w:val="0077771A"/>
    <w:rsid w:val="00786C1F"/>
    <w:rsid w:val="00963E52"/>
    <w:rsid w:val="00991079"/>
    <w:rsid w:val="00A30937"/>
    <w:rsid w:val="00B10800"/>
    <w:rsid w:val="00B21EE3"/>
    <w:rsid w:val="00B42AB0"/>
    <w:rsid w:val="00B6559E"/>
    <w:rsid w:val="00B90A81"/>
    <w:rsid w:val="00BE2A96"/>
    <w:rsid w:val="00C2756E"/>
    <w:rsid w:val="00C6254D"/>
    <w:rsid w:val="00C64C18"/>
    <w:rsid w:val="00C739C8"/>
    <w:rsid w:val="00C92865"/>
    <w:rsid w:val="00CA5BBB"/>
    <w:rsid w:val="00CC458B"/>
    <w:rsid w:val="00CE4712"/>
    <w:rsid w:val="00D42969"/>
    <w:rsid w:val="00DB5EB3"/>
    <w:rsid w:val="00E13EDF"/>
    <w:rsid w:val="00E21E7F"/>
    <w:rsid w:val="00E34743"/>
    <w:rsid w:val="00E531DA"/>
    <w:rsid w:val="00EA5C0B"/>
    <w:rsid w:val="00ED3361"/>
    <w:rsid w:val="00F267DE"/>
    <w:rsid w:val="00F443F9"/>
    <w:rsid w:val="00F5559C"/>
    <w:rsid w:val="00F80E5C"/>
    <w:rsid w:val="00FB4413"/>
    <w:rsid w:val="00FE0D54"/>
  </w:rsids>
  <m:mathPr>
    <m:mathFont m:val="@ＭＳ ゴシック"/>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E82"/>
  </w:style>
  <w:style w:type="paragraph" w:styleId="Heading1">
    <w:name w:val="heading 1"/>
    <w:basedOn w:val="Normal"/>
    <w:next w:val="Normal"/>
    <w:link w:val="Heading1Char"/>
    <w:uiPriority w:val="9"/>
    <w:qFormat/>
    <w:rsid w:val="00563A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A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link w:val="NoSpacingChar"/>
    <w:uiPriority w:val="1"/>
    <w:qFormat/>
    <w:rsid w:val="00563A30"/>
    <w:pPr>
      <w:spacing w:after="0" w:line="240" w:lineRule="auto"/>
    </w:pPr>
    <w:rPr>
      <w:rFonts w:eastAsiaTheme="minorEastAsia"/>
    </w:rPr>
  </w:style>
  <w:style w:type="character" w:customStyle="1" w:styleId="NoSpacingChar">
    <w:name w:val="No Spacing Char"/>
    <w:basedOn w:val="DefaultParagraphFont"/>
    <w:link w:val="NoSpacing"/>
    <w:uiPriority w:val="1"/>
    <w:rsid w:val="00563A30"/>
    <w:rPr>
      <w:rFonts w:eastAsiaTheme="minorEastAsia"/>
    </w:rPr>
  </w:style>
  <w:style w:type="paragraph" w:styleId="BalloonText">
    <w:name w:val="Balloon Text"/>
    <w:basedOn w:val="Normal"/>
    <w:link w:val="BalloonTextChar"/>
    <w:uiPriority w:val="99"/>
    <w:semiHidden/>
    <w:unhideWhenUsed/>
    <w:rsid w:val="00563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A30"/>
    <w:rPr>
      <w:rFonts w:ascii="Tahoma" w:hAnsi="Tahoma" w:cs="Tahoma"/>
      <w:sz w:val="16"/>
      <w:szCs w:val="16"/>
    </w:rPr>
  </w:style>
  <w:style w:type="character" w:customStyle="1" w:styleId="Heading2Char">
    <w:name w:val="Heading 2 Char"/>
    <w:basedOn w:val="DefaultParagraphFont"/>
    <w:link w:val="Heading2"/>
    <w:uiPriority w:val="9"/>
    <w:rsid w:val="00563A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63A3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63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563A30"/>
    <w:pPr>
      <w:outlineLvl w:val="9"/>
    </w:pPr>
  </w:style>
  <w:style w:type="paragraph" w:styleId="TOC1">
    <w:name w:val="toc 1"/>
    <w:basedOn w:val="Normal"/>
    <w:next w:val="Normal"/>
    <w:autoRedefine/>
    <w:uiPriority w:val="39"/>
    <w:unhideWhenUsed/>
    <w:rsid w:val="00563A30"/>
    <w:pPr>
      <w:spacing w:after="100"/>
    </w:pPr>
  </w:style>
  <w:style w:type="character" w:styleId="Hyperlink">
    <w:name w:val="Hyperlink"/>
    <w:basedOn w:val="DefaultParagraphFont"/>
    <w:uiPriority w:val="99"/>
    <w:unhideWhenUsed/>
    <w:rsid w:val="00563A30"/>
    <w:rPr>
      <w:color w:val="0000FF" w:themeColor="hyperlink"/>
      <w:u w:val="single"/>
    </w:rPr>
  </w:style>
  <w:style w:type="paragraph" w:styleId="TOC2">
    <w:name w:val="toc 2"/>
    <w:basedOn w:val="Normal"/>
    <w:next w:val="Normal"/>
    <w:autoRedefine/>
    <w:uiPriority w:val="39"/>
    <w:unhideWhenUsed/>
    <w:rsid w:val="004119FC"/>
    <w:pPr>
      <w:spacing w:after="100"/>
      <w:ind w:left="220"/>
    </w:pPr>
  </w:style>
  <w:style w:type="paragraph" w:styleId="Header">
    <w:name w:val="header"/>
    <w:basedOn w:val="Normal"/>
    <w:link w:val="HeaderChar"/>
    <w:uiPriority w:val="99"/>
    <w:unhideWhenUsed/>
    <w:rsid w:val="00411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9FC"/>
  </w:style>
  <w:style w:type="paragraph" w:styleId="Footer">
    <w:name w:val="footer"/>
    <w:basedOn w:val="Normal"/>
    <w:link w:val="FooterChar"/>
    <w:uiPriority w:val="99"/>
    <w:semiHidden/>
    <w:unhideWhenUsed/>
    <w:rsid w:val="004119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19FC"/>
  </w:style>
  <w:style w:type="character" w:styleId="PlaceholderText">
    <w:name w:val="Placeholder Text"/>
    <w:basedOn w:val="DefaultParagraphFont"/>
    <w:uiPriority w:val="99"/>
    <w:semiHidden/>
    <w:rsid w:val="004119FC"/>
    <w:rPr>
      <w:color w:val="808080"/>
    </w:rPr>
  </w:style>
  <w:style w:type="paragraph" w:styleId="ListParagraph">
    <w:name w:val="List Paragraph"/>
    <w:basedOn w:val="Normal"/>
    <w:uiPriority w:val="34"/>
    <w:qFormat/>
    <w:rsid w:val="000D662B"/>
    <w:pPr>
      <w:ind w:left="720"/>
      <w:contextualSpacing/>
    </w:pPr>
  </w:style>
  <w:style w:type="character" w:styleId="FollowedHyperlink">
    <w:name w:val="FollowedHyperlink"/>
    <w:basedOn w:val="DefaultParagraphFont"/>
    <w:uiPriority w:val="99"/>
    <w:semiHidden/>
    <w:unhideWhenUsed/>
    <w:rsid w:val="005C3CED"/>
    <w:rPr>
      <w:color w:val="800080" w:themeColor="followedHyperlink"/>
      <w:u w:val="single"/>
    </w:rPr>
  </w:style>
  <w:style w:type="table" w:customStyle="1" w:styleId="LightShading1">
    <w:name w:val="Light Shading1"/>
    <w:basedOn w:val="TableNormal"/>
    <w:uiPriority w:val="60"/>
    <w:rsid w:val="005C3CE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77771A"/>
  </w:style>
  <w:style w:type="paragraph" w:styleId="Caption">
    <w:name w:val="caption"/>
    <w:basedOn w:val="Normal"/>
    <w:next w:val="Normal"/>
    <w:uiPriority w:val="35"/>
    <w:unhideWhenUsed/>
    <w:qFormat/>
    <w:rsid w:val="00371259"/>
    <w:pPr>
      <w:spacing w:line="240" w:lineRule="auto"/>
    </w:pPr>
    <w:rPr>
      <w:b/>
      <w:bCs/>
      <w:color w:val="4F81BD" w:themeColor="accent1"/>
      <w:sz w:val="18"/>
      <w:szCs w:val="18"/>
    </w:rPr>
  </w:style>
  <w:style w:type="table" w:styleId="MediumShading2">
    <w:name w:val="Medium Shading 2"/>
    <w:basedOn w:val="TableNormal"/>
    <w:uiPriority w:val="64"/>
    <w:rsid w:val="00E3474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31">
    <w:name w:val="Medium Grid 31"/>
    <w:basedOn w:val="TableNormal"/>
    <w:uiPriority w:val="69"/>
    <w:rsid w:val="00E3474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divs>
    <w:div w:id="1159805177">
      <w:bodyDiv w:val="1"/>
      <w:marLeft w:val="0"/>
      <w:marRight w:val="0"/>
      <w:marTop w:val="0"/>
      <w:marBottom w:val="0"/>
      <w:divBdr>
        <w:top w:val="none" w:sz="0" w:space="0" w:color="auto"/>
        <w:left w:val="none" w:sz="0" w:space="0" w:color="auto"/>
        <w:bottom w:val="none" w:sz="0" w:space="0" w:color="auto"/>
        <w:right w:val="none" w:sz="0" w:space="0" w:color="auto"/>
      </w:divBdr>
    </w:div>
    <w:div w:id="1914393315">
      <w:bodyDiv w:val="1"/>
      <w:marLeft w:val="0"/>
      <w:marRight w:val="0"/>
      <w:marTop w:val="0"/>
      <w:marBottom w:val="0"/>
      <w:divBdr>
        <w:top w:val="none" w:sz="0" w:space="0" w:color="auto"/>
        <w:left w:val="none" w:sz="0" w:space="0" w:color="auto"/>
        <w:bottom w:val="none" w:sz="0" w:space="0" w:color="auto"/>
        <w:right w:val="none" w:sz="0" w:space="0" w:color="auto"/>
      </w:divBdr>
      <w:divsChild>
        <w:div w:id="603850878">
          <w:marLeft w:val="-272"/>
          <w:marRight w:val="-272"/>
          <w:marTop w:val="0"/>
          <w:marBottom w:val="0"/>
          <w:divBdr>
            <w:top w:val="single" w:sz="24" w:space="0" w:color="3587C6"/>
            <w:left w:val="none" w:sz="0" w:space="0" w:color="auto"/>
            <w:bottom w:val="single" w:sz="24" w:space="0" w:color="3587C6"/>
            <w:right w:val="none" w:sz="0" w:space="0" w:color="auto"/>
          </w:divBdr>
          <w:divsChild>
            <w:div w:id="2086024337">
              <w:marLeft w:val="0"/>
              <w:marRight w:val="0"/>
              <w:marTop w:val="0"/>
              <w:marBottom w:val="0"/>
              <w:divBdr>
                <w:top w:val="none" w:sz="0" w:space="0" w:color="auto"/>
                <w:left w:val="none" w:sz="0" w:space="0" w:color="auto"/>
                <w:bottom w:val="none" w:sz="0" w:space="0" w:color="auto"/>
                <w:right w:val="none" w:sz="0" w:space="0" w:color="auto"/>
              </w:divBdr>
            </w:div>
          </w:divsChild>
        </w:div>
        <w:div w:id="1779134615">
          <w:marLeft w:val="0"/>
          <w:marRight w:val="0"/>
          <w:marTop w:val="0"/>
          <w:marBottom w:val="0"/>
          <w:divBdr>
            <w:top w:val="none" w:sz="0" w:space="0" w:color="auto"/>
            <w:left w:val="none" w:sz="0" w:space="0" w:color="auto"/>
            <w:bottom w:val="none" w:sz="0" w:space="0" w:color="auto"/>
            <w:right w:val="none" w:sz="0" w:space="0" w:color="auto"/>
          </w:divBdr>
          <w:divsChild>
            <w:div w:id="1262714565">
              <w:marLeft w:val="0"/>
              <w:marRight w:val="0"/>
              <w:marTop w:val="136"/>
              <w:marBottom w:val="0"/>
              <w:divBdr>
                <w:top w:val="single" w:sz="6" w:space="3" w:color="72C2F3"/>
                <w:left w:val="single" w:sz="6" w:space="3" w:color="72C2F3"/>
                <w:bottom w:val="single" w:sz="6" w:space="3" w:color="72C2F3"/>
                <w:right w:val="single" w:sz="6" w:space="3" w:color="72C2F3"/>
              </w:divBdr>
            </w:div>
          </w:divsChild>
        </w:div>
        <w:div w:id="352533001">
          <w:marLeft w:val="0"/>
          <w:marRight w:val="0"/>
          <w:marTop w:val="0"/>
          <w:marBottom w:val="0"/>
          <w:divBdr>
            <w:top w:val="none" w:sz="0" w:space="0" w:color="auto"/>
            <w:left w:val="none" w:sz="0" w:space="0" w:color="auto"/>
            <w:bottom w:val="none" w:sz="0" w:space="0" w:color="auto"/>
            <w:right w:val="none" w:sz="0" w:space="0" w:color="auto"/>
          </w:divBdr>
          <w:divsChild>
            <w:div w:id="890462373">
              <w:marLeft w:val="0"/>
              <w:marRight w:val="0"/>
              <w:marTop w:val="68"/>
              <w:marBottom w:val="0"/>
              <w:divBdr>
                <w:top w:val="none" w:sz="0" w:space="0" w:color="auto"/>
                <w:left w:val="none" w:sz="0" w:space="0" w:color="auto"/>
                <w:bottom w:val="none" w:sz="0" w:space="0" w:color="auto"/>
                <w:right w:val="none" w:sz="0" w:space="0" w:color="auto"/>
              </w:divBdr>
              <w:divsChild>
                <w:div w:id="2045982660">
                  <w:marLeft w:val="0"/>
                  <w:marRight w:val="0"/>
                  <w:marTop w:val="204"/>
                  <w:marBottom w:val="0"/>
                  <w:divBdr>
                    <w:top w:val="none" w:sz="0" w:space="0" w:color="auto"/>
                    <w:left w:val="none" w:sz="0" w:space="0" w:color="auto"/>
                    <w:bottom w:val="none" w:sz="0" w:space="0" w:color="auto"/>
                    <w:right w:val="none" w:sz="0" w:space="0" w:color="auto"/>
                  </w:divBdr>
                </w:div>
                <w:div w:id="1188442597">
                  <w:marLeft w:val="0"/>
                  <w:marRight w:val="0"/>
                  <w:marTop w:val="0"/>
                  <w:marBottom w:val="0"/>
                  <w:divBdr>
                    <w:top w:val="single" w:sz="6" w:space="3" w:color="FFFFFF"/>
                    <w:left w:val="single" w:sz="6" w:space="3" w:color="FFFFFF"/>
                    <w:bottom w:val="single" w:sz="6" w:space="3" w:color="FFFFFF"/>
                    <w:right w:val="single" w:sz="6" w:space="3" w:color="FFFFFF"/>
                  </w:divBdr>
                  <w:divsChild>
                    <w:div w:id="1106655661">
                      <w:marLeft w:val="543"/>
                      <w:marRight w:val="543"/>
                      <w:marTop w:val="68"/>
                      <w:marBottom w:val="68"/>
                      <w:divBdr>
                        <w:top w:val="none" w:sz="0" w:space="0" w:color="auto"/>
                        <w:left w:val="none" w:sz="0" w:space="0" w:color="auto"/>
                        <w:bottom w:val="none" w:sz="0" w:space="0" w:color="auto"/>
                        <w:right w:val="none" w:sz="0" w:space="0" w:color="auto"/>
                      </w:divBdr>
                      <w:divsChild>
                        <w:div w:id="1658997792">
                          <w:marLeft w:val="0"/>
                          <w:marRight w:val="68"/>
                          <w:marTop w:val="0"/>
                          <w:marBottom w:val="0"/>
                          <w:divBdr>
                            <w:top w:val="none" w:sz="0" w:space="0" w:color="auto"/>
                            <w:left w:val="none" w:sz="0" w:space="0" w:color="auto"/>
                            <w:bottom w:val="none" w:sz="0" w:space="0" w:color="auto"/>
                            <w:right w:val="none" w:sz="0" w:space="0" w:color="auto"/>
                          </w:divBdr>
                        </w:div>
                        <w:div w:id="3058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8769">
              <w:marLeft w:val="0"/>
              <w:marRight w:val="0"/>
              <w:marTop w:val="0"/>
              <w:marBottom w:val="136"/>
              <w:divBdr>
                <w:top w:val="single" w:sz="18" w:space="2" w:color="A2D6F9"/>
                <w:left w:val="single" w:sz="18" w:space="2" w:color="A2D6F9"/>
                <w:bottom w:val="single" w:sz="18" w:space="2" w:color="A2D6F9"/>
                <w:right w:val="single" w:sz="18" w:space="2" w:color="A2D6F9"/>
              </w:divBdr>
              <w:divsChild>
                <w:div w:id="1451779373">
                  <w:marLeft w:val="0"/>
                  <w:marRight w:val="0"/>
                  <w:marTop w:val="0"/>
                  <w:marBottom w:val="0"/>
                  <w:divBdr>
                    <w:top w:val="none" w:sz="0" w:space="0" w:color="auto"/>
                    <w:left w:val="none" w:sz="0" w:space="0" w:color="auto"/>
                    <w:bottom w:val="none" w:sz="0" w:space="0" w:color="auto"/>
                    <w:right w:val="none" w:sz="0" w:space="0" w:color="auto"/>
                  </w:divBdr>
                  <w:divsChild>
                    <w:div w:id="1071856556">
                      <w:marLeft w:val="0"/>
                      <w:marRight w:val="0"/>
                      <w:marTop w:val="0"/>
                      <w:marBottom w:val="0"/>
                      <w:divBdr>
                        <w:top w:val="none" w:sz="0" w:space="0" w:color="auto"/>
                        <w:left w:val="none" w:sz="0" w:space="0" w:color="auto"/>
                        <w:bottom w:val="none" w:sz="0" w:space="0" w:color="auto"/>
                        <w:right w:val="none" w:sz="0" w:space="0" w:color="auto"/>
                      </w:divBdr>
                    </w:div>
                    <w:div w:id="1344939498">
                      <w:marLeft w:val="0"/>
                      <w:marRight w:val="0"/>
                      <w:marTop w:val="0"/>
                      <w:marBottom w:val="0"/>
                      <w:divBdr>
                        <w:top w:val="none" w:sz="0" w:space="0" w:color="auto"/>
                        <w:left w:val="none" w:sz="0" w:space="0" w:color="auto"/>
                        <w:bottom w:val="none" w:sz="0" w:space="0" w:color="auto"/>
                        <w:right w:val="none" w:sz="0" w:space="0" w:color="auto"/>
                      </w:divBdr>
                    </w:div>
                    <w:div w:id="449252071">
                      <w:marLeft w:val="72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hyperlink" Target="http://www.batteryjunction.com/tenergy-74-4400-pc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4AFC8-569E-F048-A17D-FD74E8040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2141</Words>
  <Characters>12207</Characters>
  <Application>Microsoft Macintosh Word</Application>
  <DocSecurity>0</DocSecurity>
  <Lines>101</Lines>
  <Paragraphs>24</Paragraphs>
  <ScaleCrop>false</ScaleCrop>
  <HeadingPairs>
    <vt:vector size="2" baseType="variant">
      <vt:variant>
        <vt:lpstr>Title</vt:lpstr>
      </vt:variant>
      <vt:variant>
        <vt:i4>1</vt:i4>
      </vt:variant>
    </vt:vector>
  </HeadingPairs>
  <TitlesOfParts>
    <vt:vector size="1" baseType="lpstr">
      <vt:lpstr>Battery Design Decision and General Information Sheet</vt:lpstr>
    </vt:vector>
  </TitlesOfParts>
  <Company>ISAT Group</Company>
  <LinksUpToDate>false</LinksUpToDate>
  <CharactersWithSpaces>14991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Design Decision and General Information Sheet</dc:title>
  <dc:creator>Alexander L Carrere</dc:creator>
  <cp:lastModifiedBy>Kelly Hering</cp:lastModifiedBy>
  <cp:revision>2</cp:revision>
  <dcterms:created xsi:type="dcterms:W3CDTF">2013-04-08T01:19:00Z</dcterms:created>
  <dcterms:modified xsi:type="dcterms:W3CDTF">2013-04-08T01:19:00Z</dcterms:modified>
</cp:coreProperties>
</file>