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Garamond" w:hAnsi="Garamond"/>
          <w:b/>
          <w:color w:val="0A0A0A"/>
          <w:sz w:val="44"/>
        </w:rPr>
        <w:t>WATSONS &amp; CO</w:t>
      </w:r>
    </w:p>
    <w:p>
      <w:pPr>
        <w:jc w:val="center"/>
      </w:pPr>
      <w:r>
        <w:rPr>
          <w:color w:val="888480"/>
          <w:sz w:val="20"/>
        </w:rPr>
        <w:t>Estate Agents  ·  Newcastle upon Tyne</w:t>
      </w:r>
    </w:p>
    <w:p/>
    <w:p>
      <w:pPr>
        <w:pBdr>
          <w:bottom w:val="single" w:sz="4" w:space="1" w:color="C4C0B8"/>
        </w:pBdr>
      </w:pPr>
    </w:p>
    <w:p/>
    <w:p>
      <w:pPr>
        <w:jc w:val="center"/>
      </w:pPr>
      <w:r>
        <w:rPr>
          <w:rFonts w:ascii="Garamond" w:hAnsi="Garamond"/>
          <w:color w:val="0A0A0A"/>
          <w:sz w:val="36"/>
        </w:rPr>
        <w:t>Accessibility Statement</w:t>
      </w:r>
    </w:p>
    <w:p/>
    <w:p>
      <w:pPr>
        <w:jc w:val="center"/>
      </w:pPr>
      <w:r>
        <w:rPr>
          <w:color w:val="888480"/>
          <w:sz w:val="18"/>
        </w:rPr>
        <w:t>Last updated: 15 May 2026</w:t>
      </w:r>
    </w:p>
    <w:p>
      <w:r>
        <w:br w:type="page"/>
      </w:r>
    </w:p>
    <w:p>
      <w:pPr>
        <w:spacing w:before="360" w:after="80"/>
      </w:pPr>
      <w:r>
        <w:rPr>
          <w:rFonts w:ascii="Garamond" w:hAnsi="Garamond"/>
          <w:b/>
          <w:color w:val="0A0A0A"/>
          <w:sz w:val="30"/>
        </w:rPr>
        <w:t>1.  Our Commitment</w:t>
      </w:r>
    </w:p>
    <w:p>
      <w:pPr>
        <w:spacing w:after="120" w:before="0"/>
      </w:pPr>
      <w:r>
        <w:rPr>
          <w:color w:val="0A0A0A"/>
          <w:sz w:val="22"/>
        </w:rPr>
        <w:t>Watsons &amp; Co is committed to making www.watsonsandco.com accessible to all users, including those with disabilities. We continually seek to improve the accessibility of our website in accordance with the Web Content Accessibility Guidelines (WCAG) 2.1.</w:t>
      </w:r>
    </w:p>
    <w:p>
      <w:pPr>
        <w:spacing w:before="360" w:after="80"/>
      </w:pPr>
      <w:r>
        <w:rPr>
          <w:rFonts w:ascii="Garamond" w:hAnsi="Garamond"/>
          <w:b/>
          <w:color w:val="0A0A0A"/>
          <w:sz w:val="30"/>
        </w:rPr>
        <w:t>2.  Conformance Status</w:t>
      </w:r>
    </w:p>
    <w:p>
      <w:pPr>
        <w:spacing w:after="120" w:before="0"/>
      </w:pPr>
      <w:r>
        <w:rPr>
          <w:color w:val="0A0A0A"/>
          <w:sz w:val="22"/>
        </w:rPr>
        <w:t>We aim to meet WCAG 2.1 Level AA conformance. We are working towards full compliance and are aware of some areas where improvements are needed (see Section 4 below).</w:t>
      </w:r>
    </w:p>
    <w:p>
      <w:pPr>
        <w:spacing w:before="360" w:after="80"/>
      </w:pPr>
      <w:r>
        <w:rPr>
          <w:rFonts w:ascii="Garamond" w:hAnsi="Garamond"/>
          <w:b/>
          <w:color w:val="0A0A0A"/>
          <w:sz w:val="30"/>
        </w:rPr>
        <w:t>3.  Technical Specification</w:t>
      </w:r>
    </w:p>
    <w:p>
      <w:pPr>
        <w:spacing w:after="120" w:before="0"/>
      </w:pPr>
      <w:r>
        <w:rPr>
          <w:color w:val="0A0A0A"/>
          <w:sz w:val="22"/>
        </w:rPr>
        <w:t>Our website relies on the following technologies to work with your browser and any assistive technology you use:</w:t>
      </w:r>
    </w:p>
    <w:p>
      <w:pPr>
        <w:pStyle w:val="ListBullet"/>
        <w:spacing w:after="60"/>
      </w:pPr>
      <w:r>
        <w:rPr>
          <w:color w:val="0A0A0A"/>
          <w:sz w:val="22"/>
        </w:rPr>
        <w:t>HTML5</w:t>
      </w:r>
    </w:p>
    <w:p>
      <w:pPr>
        <w:pStyle w:val="ListBullet"/>
        <w:spacing w:after="60"/>
      </w:pPr>
      <w:r>
        <w:rPr>
          <w:color w:val="0A0A0A"/>
          <w:sz w:val="22"/>
        </w:rPr>
        <w:t>CSS3</w:t>
      </w:r>
    </w:p>
    <w:p>
      <w:pPr>
        <w:pStyle w:val="ListBullet"/>
        <w:spacing w:after="60"/>
      </w:pPr>
      <w:r>
        <w:rPr>
          <w:color w:val="0A0A0A"/>
          <w:sz w:val="22"/>
        </w:rPr>
        <w:t>JavaScript</w:t>
      </w:r>
    </w:p>
    <w:p>
      <w:pPr>
        <w:pStyle w:val="ListBullet"/>
        <w:spacing w:after="60"/>
      </w:pPr>
      <w:r>
        <w:rPr>
          <w:color w:val="0A0A0A"/>
          <w:sz w:val="22"/>
        </w:rPr>
        <w:t>WAI-ARIA where appropriate</w:t>
      </w:r>
    </w:p>
    <w:p>
      <w:pPr>
        <w:spacing w:before="360" w:after="80"/>
      </w:pPr>
      <w:r>
        <w:rPr>
          <w:rFonts w:ascii="Garamond" w:hAnsi="Garamond"/>
          <w:b/>
          <w:color w:val="0A0A0A"/>
          <w:sz w:val="30"/>
        </w:rPr>
        <w:t>4.  Known Accessibility Issues</w:t>
      </w:r>
    </w:p>
    <w:p>
      <w:pPr>
        <w:spacing w:after="120" w:before="0"/>
      </w:pPr>
      <w:r>
        <w:rPr>
          <w:color w:val="0A0A0A"/>
          <w:sz w:val="22"/>
        </w:rPr>
        <w:t>We are aware of the following limitations and are working to address them:</w:t>
      </w:r>
    </w:p>
    <w:p>
      <w:pPr>
        <w:pStyle w:val="ListBullet"/>
        <w:spacing w:after="60"/>
      </w:pPr>
      <w:r>
        <w:rPr>
          <w:color w:val="0A0A0A"/>
          <w:sz w:val="22"/>
        </w:rPr>
        <w:t>Some older images may lack descriptive alt text — we are reviewing all images</w:t>
      </w:r>
    </w:p>
    <w:p>
      <w:pPr>
        <w:pStyle w:val="ListBullet"/>
        <w:spacing w:after="60"/>
      </w:pPr>
      <w:r>
        <w:rPr>
          <w:color w:val="0A0A0A"/>
          <w:sz w:val="22"/>
        </w:rPr>
        <w:t>Some PDF documents linked from the website may not be fully screen-reader accessible — we aim to provide accessible HTML alternatives</w:t>
      </w:r>
    </w:p>
    <w:p>
      <w:pPr>
        <w:pStyle w:val="ListBullet"/>
        <w:spacing w:after="60"/>
      </w:pPr>
      <w:r>
        <w:rPr>
          <w:color w:val="0A0A0A"/>
          <w:sz w:val="22"/>
        </w:rPr>
        <w:t>Some interactive elements may not be fully keyboard-navigable — we are working to improve this</w:t>
      </w:r>
    </w:p>
    <w:p>
      <w:pPr>
        <w:spacing w:before="360" w:after="80"/>
      </w:pPr>
      <w:r>
        <w:rPr>
          <w:rFonts w:ascii="Garamond" w:hAnsi="Garamond"/>
          <w:b/>
          <w:color w:val="0A0A0A"/>
          <w:sz w:val="30"/>
        </w:rPr>
        <w:t>5.  Assistive Technology Compatibility</w:t>
      </w:r>
    </w:p>
    <w:p>
      <w:pPr>
        <w:spacing w:after="120" w:before="0"/>
      </w:pPr>
      <w:r>
        <w:rPr>
          <w:color w:val="0A0A0A"/>
          <w:sz w:val="22"/>
        </w:rPr>
        <w:t>Our website is designed to be compatible with the following assistive technologies:</w:t>
      </w:r>
    </w:p>
    <w:p>
      <w:pPr>
        <w:pStyle w:val="ListBullet"/>
        <w:spacing w:after="60"/>
      </w:pPr>
      <w:r>
        <w:rPr>
          <w:color w:val="0A0A0A"/>
          <w:sz w:val="22"/>
        </w:rPr>
        <w:t>Screen readers (including NVDA, JAWS, VoiceOver)</w:t>
      </w:r>
    </w:p>
    <w:p>
      <w:pPr>
        <w:pStyle w:val="ListBullet"/>
        <w:spacing w:after="60"/>
      </w:pPr>
      <w:r>
        <w:rPr>
          <w:color w:val="0A0A0A"/>
          <w:sz w:val="22"/>
        </w:rPr>
        <w:t>Speech recognition software</w:t>
      </w:r>
    </w:p>
    <w:p>
      <w:pPr>
        <w:pStyle w:val="ListBullet"/>
        <w:spacing w:after="60"/>
      </w:pPr>
      <w:r>
        <w:rPr>
          <w:color w:val="0A0A0A"/>
          <w:sz w:val="22"/>
        </w:rPr>
        <w:t>Screen magnification software</w:t>
      </w:r>
    </w:p>
    <w:p>
      <w:pPr>
        <w:pStyle w:val="ListBullet"/>
        <w:spacing w:after="60"/>
      </w:pPr>
      <w:r>
        <w:rPr>
          <w:color w:val="0A0A0A"/>
          <w:sz w:val="22"/>
        </w:rPr>
        <w:t>Keyboard-only navigation</w:t>
      </w:r>
    </w:p>
    <w:p>
      <w:pPr>
        <w:spacing w:before="360" w:after="80"/>
      </w:pPr>
      <w:r>
        <w:rPr>
          <w:rFonts w:ascii="Garamond" w:hAnsi="Garamond"/>
          <w:b/>
          <w:color w:val="0A0A0A"/>
          <w:sz w:val="30"/>
        </w:rPr>
        <w:t>6.  Feedback and Contact</w:t>
      </w:r>
    </w:p>
    <w:p>
      <w:pPr>
        <w:spacing w:after="120" w:before="0"/>
      </w:pPr>
      <w:r>
        <w:rPr>
          <w:color w:val="0A0A0A"/>
          <w:sz w:val="22"/>
        </w:rPr>
        <w:t>If you experience any accessibility barriers on our website, or if you require information in an alternative format, please contact us:</w:t>
      </w:r>
    </w:p>
    <w:p>
      <w:pPr>
        <w:spacing w:after="60"/>
      </w:pPr>
      <w:r>
        <w:rPr>
          <w:b/>
          <w:sz w:val="22"/>
        </w:rPr>
        <w:t xml:space="preserve">Email:  </w:t>
      </w:r>
      <w:r>
        <w:rPr>
          <w:color w:val="0A0A0A"/>
          <w:sz w:val="22"/>
        </w:rPr>
        <w:t>hello@watsonsandco.com</w:t>
      </w:r>
    </w:p>
    <w:p>
      <w:pPr>
        <w:spacing w:after="60"/>
      </w:pPr>
      <w:r>
        <w:rPr>
          <w:b/>
          <w:sz w:val="22"/>
        </w:rPr>
        <w:t xml:space="preserve">Telephone:  </w:t>
      </w:r>
      <w:r>
        <w:rPr>
          <w:color w:val="0A0A0A"/>
          <w:sz w:val="22"/>
        </w:rPr>
        <w:t>+44 (0) 191 946 0123</w:t>
      </w:r>
    </w:p>
    <w:p>
      <w:pPr>
        <w:spacing w:after="60"/>
      </w:pPr>
      <w:r>
        <w:rPr>
          <w:b/>
          <w:sz w:val="22"/>
        </w:rPr>
        <w:t xml:space="preserve">Post:  </w:t>
      </w:r>
      <w:r>
        <w:rPr>
          <w:color w:val="0A0A0A"/>
          <w:sz w:val="22"/>
        </w:rPr>
        <w:t>14 Grey Street, Newcastle upon Tyne, NE1 6AE</w:t>
      </w:r>
    </w:p>
    <w:p>
      <w:pPr>
        <w:spacing w:after="120" w:before="0"/>
      </w:pPr>
      <w:r>
        <w:rPr>
          <w:color w:val="0A0A0A"/>
          <w:sz w:val="22"/>
        </w:rPr>
        <w:t>We aim to respond to accessibility feedback within 5 working days.</w:t>
      </w:r>
    </w:p>
    <w:p>
      <w:pPr>
        <w:spacing w:before="360" w:after="80"/>
      </w:pPr>
      <w:r>
        <w:rPr>
          <w:rFonts w:ascii="Garamond" w:hAnsi="Garamond"/>
          <w:b/>
          <w:color w:val="0A0A0A"/>
          <w:sz w:val="30"/>
        </w:rPr>
        <w:t>7.  Enforcement</w:t>
      </w:r>
    </w:p>
    <w:p>
      <w:pPr>
        <w:spacing w:after="120" w:before="0"/>
      </w:pPr>
      <w:r>
        <w:rPr>
          <w:color w:val="0A0A0A"/>
          <w:sz w:val="22"/>
        </w:rPr>
        <w:t>If you are not satisfied with our response, you may contact the Equality Advisory and Support Service (EASS): www.equalityadvisoryservice.com</w:t>
      </w:r>
    </w:p>
    <w:p>
      <w:pPr>
        <w:spacing w:before="360" w:after="80"/>
      </w:pPr>
      <w:r>
        <w:rPr>
          <w:rFonts w:ascii="Garamond" w:hAnsi="Garamond"/>
          <w:b/>
          <w:color w:val="0A0A0A"/>
          <w:sz w:val="30"/>
        </w:rPr>
        <w:t>8.  Review</w:t>
      </w:r>
    </w:p>
    <w:p>
      <w:pPr>
        <w:spacing w:after="120" w:before="0"/>
      </w:pPr>
      <w:r>
        <w:rPr>
          <w:color w:val="0A0A0A"/>
          <w:sz w:val="22"/>
        </w:rPr>
        <w:t>This accessibility statement was prepared on 15 May 2026 and will be reviewed annually. We welcome feedback to help us improve the accessibility of our website.</w:t>
      </w:r>
    </w:p>
    <w:p/>
    <w:p>
      <w:pPr>
        <w:pBdr>
          <w:bottom w:val="single" w:sz="4" w:space="1" w:color="C4C0B8"/>
        </w:pBdr>
      </w:pPr>
    </w:p>
    <w:p/>
    <w:p>
      <w:pPr>
        <w:jc w:val="center"/>
      </w:pPr>
      <w:r>
        <w:rPr>
          <w:color w:val="888480"/>
          <w:sz w:val="17"/>
        </w:rPr>
        <w:t>Watsons &amp; Co · 14 Grey Street, Newcastle upon Tyne, NE1 6AE · +44 (0) 191 946 0123 · hello@watsonsandco.com</w:t>
        <w:br/>
        <w:t>Registered in England &amp; Wales · Company No. 09876543 · Authorised and regulated by The Property Ombudsman (Ref: O-123456)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