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Garamond" w:hAnsi="Garamond"/>
          <w:b/>
          <w:color w:val="0A0A0A"/>
          <w:sz w:val="44"/>
        </w:rPr>
        <w:t>WATSONS &amp; CO</w:t>
      </w:r>
    </w:p>
    <w:p>
      <w:pPr>
        <w:jc w:val="center"/>
      </w:pPr>
      <w:r>
        <w:rPr>
          <w:color w:val="888480"/>
          <w:sz w:val="20"/>
        </w:rPr>
        <w:t>Estate Agents  ·  Newcastle upon Tyne</w:t>
      </w:r>
    </w:p>
    <w:p/>
    <w:p>
      <w:pPr>
        <w:pBdr>
          <w:bottom w:val="single" w:sz="4" w:space="1" w:color="C4C0B8"/>
        </w:pBdr>
      </w:pPr>
    </w:p>
    <w:p/>
    <w:p>
      <w:pPr>
        <w:jc w:val="center"/>
      </w:pPr>
      <w:r>
        <w:rPr>
          <w:rFonts w:ascii="Garamond" w:hAnsi="Garamond"/>
          <w:color w:val="0A0A0A"/>
          <w:sz w:val="36"/>
        </w:rPr>
        <w:t>Cookie Policy</w:t>
      </w:r>
    </w:p>
    <w:p/>
    <w:p>
      <w:pPr>
        <w:jc w:val="center"/>
      </w:pPr>
      <w:r>
        <w:rPr>
          <w:color w:val="888480"/>
          <w:sz w:val="18"/>
        </w:rPr>
        <w:t>Last updated: 15 May 2026</w:t>
      </w:r>
    </w:p>
    <w:p>
      <w:r>
        <w:br w:type="page"/>
      </w:r>
    </w:p>
    <w:p>
      <w:pPr>
        <w:spacing w:before="360" w:after="80"/>
      </w:pPr>
      <w:r>
        <w:rPr>
          <w:rFonts w:ascii="Garamond" w:hAnsi="Garamond"/>
          <w:b/>
          <w:color w:val="0A0A0A"/>
          <w:sz w:val="30"/>
        </w:rPr>
        <w:t>1.  What Are Cookies?</w:t>
      </w:r>
    </w:p>
    <w:p>
      <w:pPr>
        <w:spacing w:after="120" w:before="0"/>
      </w:pPr>
      <w:r>
        <w:rPr>
          <w:color w:val="0A0A0A"/>
          <w:sz w:val="22"/>
        </w:rPr>
        <w:t>Cookies are small text files placed on your device when you visit a website. They are widely used to make websites work more efficiently and to provide information to the website owner. We use cookies in accordance with the Privacy and Electronic Communications Regulations (PECR) and UK GDPR.</w:t>
      </w:r>
    </w:p>
    <w:p>
      <w:pPr>
        <w:spacing w:before="360" w:after="80"/>
      </w:pPr>
      <w:r>
        <w:rPr>
          <w:rFonts w:ascii="Garamond" w:hAnsi="Garamond"/>
          <w:b/>
          <w:color w:val="0A0A0A"/>
          <w:sz w:val="30"/>
        </w:rPr>
        <w:t>2.  How We Use Cookies</w:t>
      </w:r>
    </w:p>
    <w:p>
      <w:pPr>
        <w:spacing w:after="120" w:before="0"/>
      </w:pPr>
      <w:r>
        <w:rPr>
          <w:color w:val="0A0A0A"/>
          <w:sz w:val="22"/>
        </w:rPr>
        <w:t>The Watsons &amp; Co website (www.watsonsandco.com) uses the following categories of cookies:</w:t>
      </w:r>
    </w:p>
    <w:p>
      <w:pPr>
        <w:spacing w:before="240" w:after="40"/>
      </w:pPr>
      <w:r>
        <w:rPr>
          <w:rFonts w:ascii="Calibri" w:hAnsi="Calibri"/>
          <w:b/>
          <w:color w:val="0A0A0A"/>
          <w:sz w:val="23"/>
        </w:rPr>
        <w:t>2.1  Strictly Necessary Cookies</w:t>
      </w:r>
    </w:p>
    <w:p>
      <w:pPr>
        <w:spacing w:after="120" w:before="0"/>
      </w:pPr>
      <w:r>
        <w:rPr>
          <w:color w:val="0A0A0A"/>
          <w:sz w:val="22"/>
        </w:rPr>
        <w:t>These cookies are essential for the website to function and cannot be switched off. They are set in response to actions you take, such as filling in forms. They do not store personally identifiable information.</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Cookie name</w:t>
            </w:r>
          </w:p>
        </w:tc>
        <w:tc>
          <w:tcPr>
            <w:tcW w:type="dxa" w:w="2946"/>
          </w:tcPr>
          <w:p>
            <w:r>
              <w:rPr>
                <w:b/>
              </w:rPr>
              <w:t>Purpose</w:t>
            </w:r>
          </w:p>
        </w:tc>
        <w:tc>
          <w:tcPr>
            <w:tcW w:type="dxa" w:w="2946"/>
          </w:tcPr>
          <w:p>
            <w:r>
              <w:rPr>
                <w:b/>
              </w:rPr>
              <w:t>Duration</w:t>
            </w:r>
          </w:p>
        </w:tc>
      </w:tr>
      <w:tr>
        <w:tc>
          <w:tcPr>
            <w:tcW w:type="dxa" w:w="2946"/>
          </w:tcPr>
          <w:p>
            <w:r>
              <w:rPr>
                <w:sz w:val="20"/>
              </w:rPr>
              <w:t>session_id</w:t>
            </w:r>
          </w:p>
        </w:tc>
        <w:tc>
          <w:tcPr>
            <w:tcW w:type="dxa" w:w="2946"/>
          </w:tcPr>
          <w:p>
            <w:r>
              <w:rPr>
                <w:sz w:val="20"/>
              </w:rPr>
              <w:t>Maintains your session as you navigate the website</w:t>
            </w:r>
          </w:p>
        </w:tc>
        <w:tc>
          <w:tcPr>
            <w:tcW w:type="dxa" w:w="2946"/>
          </w:tcPr>
          <w:p>
            <w:r>
              <w:rPr>
                <w:sz w:val="20"/>
              </w:rPr>
              <w:t>Session</w:t>
            </w:r>
          </w:p>
        </w:tc>
      </w:tr>
      <w:tr>
        <w:tc>
          <w:tcPr>
            <w:tcW w:type="dxa" w:w="2946"/>
          </w:tcPr>
          <w:p>
            <w:r>
              <w:rPr>
                <w:sz w:val="20"/>
              </w:rPr>
              <w:t>csrf_token</w:t>
            </w:r>
          </w:p>
        </w:tc>
        <w:tc>
          <w:tcPr>
            <w:tcW w:type="dxa" w:w="2946"/>
          </w:tcPr>
          <w:p>
            <w:r>
              <w:rPr>
                <w:sz w:val="20"/>
              </w:rPr>
              <w:t>Protects against cross-site request forgery</w:t>
            </w:r>
          </w:p>
        </w:tc>
        <w:tc>
          <w:tcPr>
            <w:tcW w:type="dxa" w:w="2946"/>
          </w:tcPr>
          <w:p>
            <w:r>
              <w:rPr>
                <w:sz w:val="20"/>
              </w:rPr>
              <w:t>Session</w:t>
            </w:r>
          </w:p>
        </w:tc>
      </w:tr>
    </w:tbl>
    <w:p/>
    <w:p>
      <w:pPr>
        <w:spacing w:before="240" w:after="40"/>
      </w:pPr>
      <w:r>
        <w:rPr>
          <w:rFonts w:ascii="Calibri" w:hAnsi="Calibri"/>
          <w:b/>
          <w:color w:val="0A0A0A"/>
          <w:sz w:val="23"/>
        </w:rPr>
        <w:t>2.2  Analytics Cookies</w:t>
      </w:r>
    </w:p>
    <w:p>
      <w:pPr>
        <w:spacing w:after="120" w:before="0"/>
      </w:pPr>
      <w:r>
        <w:rPr>
          <w:color w:val="0A0A0A"/>
          <w:sz w:val="22"/>
        </w:rPr>
        <w:t>These cookies allow us to count visits and traffic sources so we can measure and improve the performance of our website. All information these cookies collect is aggregated and anonymous.</w:t>
      </w:r>
    </w:p>
    <w:tbl>
      <w:tblPr>
        <w:tblStyle w:val="TableGrid"/>
        <w:tblW w:type="auto" w:w="0"/>
        <w:tblLook w:firstColumn="1" w:firstRow="1" w:lastColumn="0" w:lastRow="0" w:noHBand="0" w:noVBand="1" w:val="04A0"/>
      </w:tblPr>
      <w:tblGrid>
        <w:gridCol w:w="2946"/>
        <w:gridCol w:w="2946"/>
        <w:gridCol w:w="2946"/>
      </w:tblGrid>
      <w:tr>
        <w:tc>
          <w:tcPr>
            <w:tcW w:type="dxa" w:w="2946"/>
          </w:tcPr>
          <w:p>
            <w:r>
              <w:rPr>
                <w:b/>
              </w:rPr>
              <w:t>Cookie name</w:t>
            </w:r>
          </w:p>
        </w:tc>
        <w:tc>
          <w:tcPr>
            <w:tcW w:type="dxa" w:w="2946"/>
          </w:tcPr>
          <w:p>
            <w:r>
              <w:rPr>
                <w:b/>
              </w:rPr>
              <w:t>Purpose</w:t>
            </w:r>
          </w:p>
        </w:tc>
        <w:tc>
          <w:tcPr>
            <w:tcW w:type="dxa" w:w="2946"/>
          </w:tcPr>
          <w:p>
            <w:r>
              <w:rPr>
                <w:b/>
              </w:rPr>
              <w:t>Duration</w:t>
            </w:r>
          </w:p>
        </w:tc>
      </w:tr>
      <w:tr>
        <w:tc>
          <w:tcPr>
            <w:tcW w:type="dxa" w:w="2946"/>
          </w:tcPr>
          <w:p>
            <w:r>
              <w:rPr>
                <w:sz w:val="20"/>
              </w:rPr>
              <w:t>_ga</w:t>
            </w:r>
          </w:p>
        </w:tc>
        <w:tc>
          <w:tcPr>
            <w:tcW w:type="dxa" w:w="2946"/>
          </w:tcPr>
          <w:p>
            <w:r>
              <w:rPr>
                <w:sz w:val="20"/>
              </w:rPr>
              <w:t>Google Analytics — distinguishes users</w:t>
            </w:r>
          </w:p>
        </w:tc>
        <w:tc>
          <w:tcPr>
            <w:tcW w:type="dxa" w:w="2946"/>
          </w:tcPr>
          <w:p>
            <w:r>
              <w:rPr>
                <w:sz w:val="20"/>
              </w:rPr>
              <w:t>2 years</w:t>
            </w:r>
          </w:p>
        </w:tc>
      </w:tr>
      <w:tr>
        <w:tc>
          <w:tcPr>
            <w:tcW w:type="dxa" w:w="2946"/>
          </w:tcPr>
          <w:p>
            <w:r>
              <w:rPr>
                <w:sz w:val="20"/>
              </w:rPr>
              <w:t>_ga_*</w:t>
            </w:r>
          </w:p>
        </w:tc>
        <w:tc>
          <w:tcPr>
            <w:tcW w:type="dxa" w:w="2946"/>
          </w:tcPr>
          <w:p>
            <w:r>
              <w:rPr>
                <w:sz w:val="20"/>
              </w:rPr>
              <w:t>Google Analytics — maintains session state</w:t>
            </w:r>
          </w:p>
        </w:tc>
        <w:tc>
          <w:tcPr>
            <w:tcW w:type="dxa" w:w="2946"/>
          </w:tcPr>
          <w:p>
            <w:r>
              <w:rPr>
                <w:sz w:val="20"/>
              </w:rPr>
              <w:t>2 years</w:t>
            </w:r>
          </w:p>
        </w:tc>
      </w:tr>
      <w:tr>
        <w:tc>
          <w:tcPr>
            <w:tcW w:type="dxa" w:w="2946"/>
          </w:tcPr>
          <w:p>
            <w:r>
              <w:rPr>
                <w:sz w:val="20"/>
              </w:rPr>
              <w:t>_gid</w:t>
            </w:r>
          </w:p>
        </w:tc>
        <w:tc>
          <w:tcPr>
            <w:tcW w:type="dxa" w:w="2946"/>
          </w:tcPr>
          <w:p>
            <w:r>
              <w:rPr>
                <w:sz w:val="20"/>
              </w:rPr>
              <w:t>Google Analytics — distinguishes users</w:t>
            </w:r>
          </w:p>
        </w:tc>
        <w:tc>
          <w:tcPr>
            <w:tcW w:type="dxa" w:w="2946"/>
          </w:tcPr>
          <w:p>
            <w:r>
              <w:rPr>
                <w:sz w:val="20"/>
              </w:rPr>
              <w:t>24 hours</w:t>
            </w:r>
          </w:p>
        </w:tc>
      </w:tr>
    </w:tbl>
    <w:p/>
    <w:p>
      <w:pPr>
        <w:spacing w:before="240" w:after="40"/>
      </w:pPr>
      <w:r>
        <w:rPr>
          <w:rFonts w:ascii="Calibri" w:hAnsi="Calibri"/>
          <w:b/>
          <w:color w:val="0A0A0A"/>
          <w:sz w:val="23"/>
        </w:rPr>
        <w:t>2.3  Functional Cookies</w:t>
      </w:r>
    </w:p>
    <w:p>
      <w:pPr>
        <w:spacing w:after="120" w:before="0"/>
      </w:pPr>
      <w:r>
        <w:rPr>
          <w:color w:val="0A0A0A"/>
          <w:sz w:val="22"/>
        </w:rPr>
        <w:t>These cookies enable enhanced functionality and personalisation. They may be set by us or by third-party providers whose services we have added to our website.</w:t>
      </w:r>
    </w:p>
    <w:p>
      <w:pPr>
        <w:spacing w:before="240" w:after="40"/>
      </w:pPr>
      <w:r>
        <w:rPr>
          <w:rFonts w:ascii="Calibri" w:hAnsi="Calibri"/>
          <w:b/>
          <w:color w:val="0A0A0A"/>
          <w:sz w:val="23"/>
        </w:rPr>
        <w:t>2.4  Marketing Cookies</w:t>
      </w:r>
    </w:p>
    <w:p>
      <w:pPr>
        <w:spacing w:after="120" w:before="0"/>
      </w:pPr>
      <w:r>
        <w:rPr>
          <w:color w:val="0A0A0A"/>
          <w:sz w:val="22"/>
        </w:rPr>
        <w:t>We do not currently use marketing or advertising cookies on this website.</w:t>
      </w:r>
    </w:p>
    <w:p>
      <w:pPr>
        <w:spacing w:before="360" w:after="80"/>
      </w:pPr>
      <w:r>
        <w:rPr>
          <w:rFonts w:ascii="Garamond" w:hAnsi="Garamond"/>
          <w:b/>
          <w:color w:val="0A0A0A"/>
          <w:sz w:val="30"/>
        </w:rPr>
        <w:t>3.  Your Cookie Choices</w:t>
      </w:r>
    </w:p>
    <w:p>
      <w:pPr>
        <w:spacing w:after="120" w:before="0"/>
      </w:pPr>
      <w:r>
        <w:rPr>
          <w:color w:val="0A0A0A"/>
          <w:sz w:val="22"/>
        </w:rPr>
        <w:t>When you first visit our website, you will be presented with a cookie consent banner. You can choose to accept all cookies, or manage your preferences to accept only essential cookies. You can also manage cookies through your browser settings:</w:t>
      </w:r>
    </w:p>
    <w:p>
      <w:pPr>
        <w:spacing w:after="60"/>
      </w:pPr>
      <w:r>
        <w:rPr>
          <w:b/>
        </w:rPr>
        <w:t xml:space="preserve">Google Chrome: </w:t>
      </w:r>
      <w:r>
        <w:t>Settings &gt; Privacy and security &gt; Cookies and other site data</w:t>
      </w:r>
    </w:p>
    <w:p>
      <w:pPr>
        <w:spacing w:after="60"/>
      </w:pPr>
      <w:r>
        <w:rPr>
          <w:b/>
        </w:rPr>
        <w:t xml:space="preserve">Mozilla Firefox: </w:t>
      </w:r>
      <w:r>
        <w:t>Options &gt; Privacy &amp; Security &gt; Cookies and Site Data</w:t>
      </w:r>
    </w:p>
    <w:p>
      <w:pPr>
        <w:spacing w:after="60"/>
      </w:pPr>
      <w:r>
        <w:rPr>
          <w:b/>
        </w:rPr>
        <w:t xml:space="preserve">Safari: </w:t>
      </w:r>
      <w:r>
        <w:t>Preferences &gt; Privacy</w:t>
      </w:r>
    </w:p>
    <w:p>
      <w:pPr>
        <w:spacing w:after="60"/>
      </w:pPr>
      <w:r>
        <w:rPr>
          <w:b/>
        </w:rPr>
        <w:t xml:space="preserve">Microsoft Edge: </w:t>
      </w:r>
      <w:r>
        <w:t>Settings &gt; Cookies and site permissions</w:t>
      </w:r>
    </w:p>
    <w:p>
      <w:pPr>
        <w:spacing w:after="120" w:before="0"/>
      </w:pPr>
      <w:r>
        <w:rPr>
          <w:color w:val="0A0A0A"/>
          <w:sz w:val="22"/>
        </w:rPr>
        <w:t>Please note that disabling certain cookies may affect the functionality of the website.</w:t>
      </w:r>
    </w:p>
    <w:p>
      <w:pPr>
        <w:spacing w:before="360" w:after="80"/>
      </w:pPr>
      <w:r>
        <w:rPr>
          <w:rFonts w:ascii="Garamond" w:hAnsi="Garamond"/>
          <w:b/>
          <w:color w:val="0A0A0A"/>
          <w:sz w:val="30"/>
        </w:rPr>
        <w:t>4.  Third-Party Cookies</w:t>
      </w:r>
    </w:p>
    <w:p>
      <w:pPr>
        <w:spacing w:after="120" w:before="0"/>
      </w:pPr>
      <w:r>
        <w:rPr>
          <w:color w:val="0A0A0A"/>
          <w:sz w:val="22"/>
        </w:rPr>
        <w:t>Some cookies on our website are placed by third-party services. These include Google Analytics (operated by Google LLC). These third parties have their own privacy policies and cookie policies which govern their use of such information.</w:t>
      </w:r>
    </w:p>
    <w:p>
      <w:pPr>
        <w:spacing w:before="360" w:after="80"/>
      </w:pPr>
      <w:r>
        <w:rPr>
          <w:rFonts w:ascii="Garamond" w:hAnsi="Garamond"/>
          <w:b/>
          <w:color w:val="0A0A0A"/>
          <w:sz w:val="30"/>
        </w:rPr>
        <w:t>5.  More Information</w:t>
      </w:r>
    </w:p>
    <w:p>
      <w:pPr>
        <w:spacing w:after="120" w:before="0"/>
      </w:pPr>
      <w:r>
        <w:rPr>
          <w:color w:val="0A0A0A"/>
          <w:sz w:val="22"/>
        </w:rPr>
        <w:t>For more information about cookies, visit www.allaboutcookies.org.</w:t>
      </w:r>
    </w:p>
    <w:p>
      <w:pPr>
        <w:spacing w:after="120" w:before="0"/>
      </w:pPr>
      <w:r>
        <w:rPr>
          <w:color w:val="0A0A0A"/>
          <w:sz w:val="22"/>
        </w:rPr>
        <w:t>If you have any questions about our use of cookies, please contact us at hello@watsonsandco.com or write to 14 Grey Street, Newcastle upon Tyne, NE1 6AE. This Cookie Policy was last updated on 15 May 2026.</w:t>
      </w:r>
    </w:p>
    <w:p/>
    <w:p>
      <w:pPr>
        <w:pBdr>
          <w:bottom w:val="single" w:sz="4" w:space="1" w:color="C4C0B8"/>
        </w:pBdr>
      </w:pPr>
    </w:p>
    <w:p/>
    <w:p>
      <w:pPr>
        <w:jc w:val="center"/>
      </w:pPr>
      <w:r>
        <w:rPr>
          <w:color w:val="888480"/>
          <w:sz w:val="17"/>
        </w:rPr>
        <w:t>Watsons &amp; Co · 14 Grey Street, Newcastle upon Tyne, NE1 6AE · +44 (0) 191 946 0123 · hello@watsonsandco.com</w:t>
        <w:br/>
        <w:t>Registered in England &amp; Wales · Company No. 09876543 · Authorised and regulated by The Property Ombudsman (Ref: O-123456)</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