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repository in the course group on gitlab.ciklum.net,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the course GitLab at gitlab.ciklum.net. glab may already be signed in to other GitLab hosts, such as gitlab.com: keep those sign-ins, add gitlab.ciklum.net alongside them, and name gitlab.ciklum.net as the host in every glab command, because glab otherwise uses a default host. When a browser sign-in is needed, tell me what to do, and never ask me to paste a token into the chat. Ask me for the name of the group I was invited to on gitlab.ciklum.net, create a private repository for my project in that group, set it as the origin remote and push my project to it. Report both folder paths, the files in my project, the test result, the GitLab repository address and anything missing, such as uv, Python 3.12, glab or access to the group on gitlab.ciklum.net.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on gitlab.ciklum.net.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Context whose defaults work without arguments, because the checks call the runtime without one: tenant astro, a generated run_id, role investigator, allowed tools log_lookup and runbook_search, no approved actions and no parent_id; Reply(message, tokens=0, cost_usd=0); and a Run that exposes its context, messages, status (running, completed or failed), steps (model calls), tokens, cost_usd,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This is build step 4, so the guards that step 3 deferred are now in scope. Keep the step guard and add the token, elapsed-time and repeated-action guards now,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