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(5f34f24).</w:t>
      </w:r>
    </w:p>
    <w:p>
      <w:pPr>
        <w:pStyle w:val="Heading1"/>
      </w:pPr>
      <w:r>
        <w:t>Preparation</w:t>
      </w:r>
    </w:p>
    <w:p>
      <w:r>
        <w:t>Bring your Session 04 checkpoint. Review transactions, idempotency and durable job processing. Study persistence and interrupts as design examples for your custom runtime.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05, starting from lesson-04.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lesson-04 and prepare a read-only view of lesson-05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Python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Complete the Session 05 crash-injection demonstration and tests.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tests/test_lesson05.py, the Session 05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Recorded test result: 17 passed in 1.24s. Have your coding agent save a recoverable learner checkpoint and retain the comparison with lesson-05 (5f34f24).</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Compare my completed Lesson 05 work with reference lesson-05.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39 passing tests. Real local MCP stdio and A2A HTTP discovery, streaming, authentication rejection and cancellation were exercised. The final packaged Linux ARM64 image also passed the end-to-end and capstone demos with restricted container settings.</w:t>
      </w:r>
    </w:p>
    <w:p>
      <w:r>
        <w:t>Live model credentials, paid provider calls, live model judging, third-party MCP or A2A services, remote MCP OAuth, enterprise identity,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