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(d51219c).</w:t>
      </w:r>
    </w:p>
    <w:p>
      <w:pPr>
        <w:pStyle w:val="Heading1"/>
      </w:pPr>
      <w:r>
        <w:t>Where this session sits in the platform</w:t>
      </w:r>
    </w:p>
    <w:p>
      <w:r>
        <w:t>This session builds the core of the platform: the bounded agent runtime that every later component wraps rather than replaces.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Set up your repository, mock data, five acceptance scenarios and a workflow baseline. Mentor prepares a staged reference repository with runnable checkpoints and checks for each demo.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01, starting from lesson-00.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lesson-00 and prepare a read-only view of lesson-01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Every later capability, including subagents and remote agents, reuses this loop. A workflow can prescribe the sequence in advance. An agent can choose the next permitted action from observations. Both may be useful for this incident, so keep the simple workflow baseline.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Acme,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Keep this step focused on the contracts; do not implement later platform features. Show the fields, their owners and one example of a value the model must not control. Use lesson-01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"acme"</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Add the deterministic offline provider and configurable OpenAI-compatible and Anthropic adapters. Normalize messages, tool calls, errors and usage into Reply. Use mock HTTP responses to check both adapter request shapes without paid calls. Explain how provider selection and secrets are configured without exposing credentials. Use lesson-01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incident/fixtures.py. Preserve assistant tool-call IDs when appending observations, track pending calls before dispatch, and finish with a structured answer and observed evidence IDs. Use the existing provider interface. Show the complete model-to-tool-to-observation path for INC-001 and explain how the same loop can later support checkpointing. Use lesson-01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log-acme-001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Review and enforce the runtime's step, token, elapsed-time and repeated-action guards. Complete the Session 01 lab runner and tests. Demonstrate the normal cited answer and deliberately trigger each limit using offline fixtures. Explain the approximate pre-dispatch token estimate and distinguish reported usage from configured cost. Show which guard caused each failure and why the run stopped. Use lesson-01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Change Limits in a small local invocation to allow one step, then a tiny token budget, then a short deadline with a slow MockProvider. Predict and observe step_budget, token_budget and TimeoutError. Restore the normal limits and verify the cited happy-path answer. Keep your workflow baseline for comparison.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tests/test_lesson01.py, the Session 01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"log-acme-001",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Recorded test result: 7 passed in 0.25s. Have your coding agent save a recoverable learner checkpoint and retain the comparison with lesson-01 (d51219c).</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Compare my completed Lesson 01 work with reference lesson-01.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or use the completed reference snapshot.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Compare the workflow baseline and agent loop on the same fixtures, including their step counts and error handling.</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Have your coding agent save this checkpoint and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