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a calibrated-judge workflow.</w:t>
      </w:r>
    </w:p>
    <w:p>
      <w:r>
        <w:t>Duration: 90 minutes. Starting checkpoint: lesson-03. Ending checkpoint: lesson-04 (585a04a).</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04, starting from lesson-03.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lesson-03 and prepare a read-only view of lesson-04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Create the versioned evaluation cases in incident/evaluate.py. Cover supported diagnoses, missing evidence, ambiguity and another tenant, with explicit expected outcomes and development versus held-out partitions. Preserve the supplied acceptance scenarios and record dataset identity. Explain each case before running the agent. Do not change expected answers simply to make the current implementation pass.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"acme", "incident": "INC-001", "cause": "connection_pool_exhaustion", "split": "development"},</w:t>
        <w:br/>
        <w:t xml:space="preserve">    {"id": "clock", "tenant": "acme", "incident": "INC-002", "cause": "clock_skew", "split": "development"},</w:t>
        <w:br/>
        <w:t xml:space="preserve">    {"id": "missing", "tenant": "acme", "incident": "INC-404", "cause": "unknown", "split": "development"},</w:t>
        <w:br/>
        <w:t xml:space="preserve">    {"id": "ambiguous", "tenant": "acme", "incident": "INC-003", "cause": "unknown", "split": "held_out"},</w:t>
        <w:br/>
        <w:t xml:space="preserve">    {"id": "other_tenant", "tenant": "globex",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and make the smallest required correction in incident/providers.py so a generic runbook does not become proof of an incident cause. Preserve the original test expectations and show the regression evidence.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Complete the Session 04 lab and tests using offline calibration examples. Explain what is verified locally and what would still require a calibrated live judge and authorized provider access.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tests/test_lesson04.py, the Session 04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"90d1f50a6663c9e7ec24a2d3951b0238d92114eefc8797c5317a42c428ddbc3f",</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Recorded test result: 15 passed in 1.08s. Have your coding agent save a recoverable learner checkpoint and retain the comparison with lesson-04 (585a04a).</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Compare my completed Lesson 04 work with reference lesson-04.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