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GameFlix — Login &amp; Registration Endpoints</w:t>
      </w:r>
    </w:p>
    <w:p>
      <w:r>
        <w:t>HCDD 412 · Module 4 · Implement and Test Login &amp; Registration Endpoints (20 pts)</w:t>
        <w:br/>
        <w:t>Max Dumont · October 2026</w:t>
      </w:r>
    </w:p>
    <w:p>
      <w:r>
        <w:rPr>
          <w:b/>
          <w:sz w:val="26"/>
        </w:rPr>
        <w:t xml:space="preserve">GitHub repository: </w:t>
      </w:r>
      <w:r>
        <w:rPr>
          <w:color w:val="0563C1"/>
          <w:sz w:val="26"/>
          <w:u w:val="single"/>
        </w:rPr>
        <w:t>https://github.com/maxwdumont-cpu/gameflix-auth</w:t>
      </w:r>
    </w:p>
    <w:p>
      <w:r>
        <w:t>README.md covers run instructions, schema, hashing and token-lifetime justification, ddl-auto choice, the Module 3 design-change note, and AI use. application.properties.example is committed; no secrets are.</w:t>
      </w:r>
    </w:p>
    <w:p>
      <w:pPr>
        <w:pStyle w:val="Heading2"/>
      </w:pPr>
      <w:r>
        <w:t>Stack</w:t>
      </w:r>
    </w:p>
    <w:p>
      <w:r>
        <w:t>Java 21 · Spring Boot 3.5.16 (Spring Security 6.5, lambda SecurityFilterChain) · Spring Data JPA · MySQL 8.4 · bcrypt cost 12 via DelegatingPasswordEncoder · HS256 JWT (spring-boot-starter-oauth2-resource-server), 15-minute exp · CORS limited to http://localhost:3000 · Test evidence: automated (@SpringBootTest + MockMvc against MySQL) plus a live curl run.</w:t>
      </w:r>
    </w:p>
    <w:p>
      <w:pPr>
        <w:pStyle w:val="Heading2"/>
      </w:pPr>
      <w:r>
        <w:t>Required cases — where to find them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D9E2F3"/>
          </w:tcPr>
          <w:p>
            <w:r>
              <w:rPr>
                <w:b/>
                <w:sz w:val="20"/>
              </w:rPr>
              <w:t>Required case</w:t>
            </w:r>
          </w:p>
        </w:tc>
        <w:tc>
          <w:tcPr>
            <w:tcW w:type="dxa" w:w="2484"/>
            <w:shd w:val="clear" w:color="auto" w:fill="D9E2F3"/>
          </w:tcPr>
          <w:p>
            <w:r>
              <w:rPr>
                <w:b/>
                <w:sz w:val="20"/>
              </w:rPr>
              <w:t>Automated test</w:t>
            </w:r>
          </w:p>
        </w:tc>
        <w:tc>
          <w:tcPr>
            <w:tcW w:type="dxa" w:w="2484"/>
            <w:shd w:val="clear" w:color="auto" w:fill="D9E2F3"/>
          </w:tcPr>
          <w:p>
            <w:r>
              <w:rPr>
                <w:b/>
                <w:sz w:val="20"/>
              </w:rPr>
              <w:t>Live run</w:t>
            </w:r>
          </w:p>
        </w:tc>
        <w:tc>
          <w:tcPr>
            <w:tcW w:type="dxa" w:w="2484"/>
            <w:shd w:val="clear" w:color="auto" w:fill="D9E2F3"/>
          </w:tcPr>
          <w:p>
            <w:r>
              <w:rPr>
                <w:b/>
                <w:sz w:val="20"/>
              </w:rPr>
              <w:t>Result</w:t>
            </w:r>
          </w:p>
        </w:tc>
      </w:tr>
      <w:tr>
        <w:tc>
          <w:tcPr>
            <w:tcW w:type="dxa" w:w="2484"/>
          </w:tcPr>
          <w:p>
            <w:r>
              <w:rPr>
                <w:b w:val="0"/>
                <w:sz w:val="20"/>
              </w:rPr>
              <w:t>Successful registration</w:t>
            </w:r>
          </w:p>
        </w:tc>
        <w:tc>
          <w:tcPr>
            <w:tcW w:type="dxa" w:w="2484"/>
          </w:tcPr>
          <w:p>
            <w:r>
              <w:rPr>
                <w:b w:val="0"/>
                <w:sz w:val="20"/>
              </w:rPr>
              <w:t>#1</w:t>
            </w:r>
          </w:p>
        </w:tc>
        <w:tc>
          <w:tcPr>
            <w:tcW w:type="dxa" w:w="2484"/>
          </w:tcPr>
          <w:p>
            <w:r>
              <w:rPr>
                <w:b w:val="0"/>
                <w:sz w:val="20"/>
              </w:rPr>
              <w:t>Fig. 2</w:t>
            </w:r>
          </w:p>
        </w:tc>
        <w:tc>
          <w:tcPr>
            <w:tcW w:type="dxa" w:w="2484"/>
          </w:tcPr>
          <w:p>
            <w:r>
              <w:rPr>
                <w:b w:val="0"/>
                <w:sz w:val="20"/>
              </w:rPr>
              <w:t>201</w:t>
            </w:r>
          </w:p>
        </w:tc>
      </w:tr>
      <w:tr>
        <w:tc>
          <w:tcPr>
            <w:tcW w:type="dxa" w:w="2484"/>
          </w:tcPr>
          <w:p>
            <w:r>
              <w:rPr>
                <w:b w:val="0"/>
                <w:sz w:val="20"/>
              </w:rPr>
              <w:t>Duplicate-email rejection</w:t>
            </w:r>
          </w:p>
        </w:tc>
        <w:tc>
          <w:tcPr>
            <w:tcW w:type="dxa" w:w="2484"/>
          </w:tcPr>
          <w:p>
            <w:r>
              <w:rPr>
                <w:b w:val="0"/>
                <w:sz w:val="20"/>
              </w:rPr>
              <w:t>#3</w:t>
            </w:r>
          </w:p>
        </w:tc>
        <w:tc>
          <w:tcPr>
            <w:tcW w:type="dxa" w:w="2484"/>
          </w:tcPr>
          <w:p>
            <w:r>
              <w:rPr>
                <w:b w:val="0"/>
                <w:sz w:val="20"/>
              </w:rPr>
              <w:t>Fig. 3</w:t>
            </w:r>
          </w:p>
        </w:tc>
        <w:tc>
          <w:tcPr>
            <w:tcW w:type="dxa" w:w="2484"/>
          </w:tcPr>
          <w:p>
            <w:r>
              <w:rPr>
                <w:b w:val="0"/>
                <w:sz w:val="20"/>
              </w:rPr>
              <w:t>409</w:t>
            </w:r>
          </w:p>
        </w:tc>
      </w:tr>
      <w:tr>
        <w:tc>
          <w:tcPr>
            <w:tcW w:type="dxa" w:w="2484"/>
          </w:tcPr>
          <w:p>
            <w:r>
              <w:rPr>
                <w:b w:val="0"/>
                <w:sz w:val="20"/>
              </w:rPr>
              <w:t>Successful login returning a token</w:t>
            </w:r>
          </w:p>
        </w:tc>
        <w:tc>
          <w:tcPr>
            <w:tcW w:type="dxa" w:w="2484"/>
          </w:tcPr>
          <w:p>
            <w:r>
              <w:rPr>
                <w:b w:val="0"/>
                <w:sz w:val="20"/>
              </w:rPr>
              <w:t>#6</w:t>
            </w:r>
          </w:p>
        </w:tc>
        <w:tc>
          <w:tcPr>
            <w:tcW w:type="dxa" w:w="2484"/>
          </w:tcPr>
          <w:p>
            <w:r>
              <w:rPr>
                <w:b w:val="0"/>
                <w:sz w:val="20"/>
              </w:rPr>
              <w:t>Fig. 5</w:t>
            </w:r>
          </w:p>
        </w:tc>
        <w:tc>
          <w:tcPr>
            <w:tcW w:type="dxa" w:w="2484"/>
          </w:tcPr>
          <w:p>
            <w:r>
              <w:rPr>
                <w:b w:val="0"/>
                <w:sz w:val="20"/>
              </w:rPr>
              <w:t>200 + JWT</w:t>
            </w:r>
          </w:p>
        </w:tc>
      </w:tr>
      <w:tr>
        <w:tc>
          <w:tcPr>
            <w:tcW w:type="dxa" w:w="2484"/>
          </w:tcPr>
          <w:p>
            <w:r>
              <w:rPr>
                <w:b w:val="0"/>
                <w:sz w:val="20"/>
              </w:rPr>
              <w:t>Login with wrong password</w:t>
            </w:r>
          </w:p>
        </w:tc>
        <w:tc>
          <w:tcPr>
            <w:tcW w:type="dxa" w:w="2484"/>
          </w:tcPr>
          <w:p>
            <w:r>
              <w:rPr>
                <w:b w:val="0"/>
                <w:sz w:val="20"/>
              </w:rPr>
              <w:t>#7</w:t>
            </w:r>
          </w:p>
        </w:tc>
        <w:tc>
          <w:tcPr>
            <w:tcW w:type="dxa" w:w="2484"/>
          </w:tcPr>
          <w:p>
            <w:r>
              <w:rPr>
                <w:b w:val="0"/>
                <w:sz w:val="20"/>
              </w:rPr>
              <w:t>Fig. 6</w:t>
            </w:r>
          </w:p>
        </w:tc>
        <w:tc>
          <w:tcPr>
            <w:tcW w:type="dxa" w:w="2484"/>
          </w:tcPr>
          <w:p>
            <w:r>
              <w:rPr>
                <w:b w:val="0"/>
                <w:sz w:val="20"/>
              </w:rPr>
              <w:t>401</w:t>
            </w:r>
          </w:p>
        </w:tc>
      </w:tr>
      <w:tr>
        <w:tc>
          <w:tcPr>
            <w:tcW w:type="dxa" w:w="2484"/>
          </w:tcPr>
          <w:p>
            <w:r>
              <w:rPr>
                <w:b w:val="0"/>
                <w:sz w:val="20"/>
              </w:rPr>
              <w:t>Protected call with valid token</w:t>
            </w:r>
          </w:p>
        </w:tc>
        <w:tc>
          <w:tcPr>
            <w:tcW w:type="dxa" w:w="2484"/>
          </w:tcPr>
          <w:p>
            <w:r>
              <w:rPr>
                <w:b w:val="0"/>
                <w:sz w:val="20"/>
              </w:rPr>
              <w:t>#9</w:t>
            </w:r>
          </w:p>
        </w:tc>
        <w:tc>
          <w:tcPr>
            <w:tcW w:type="dxa" w:w="2484"/>
          </w:tcPr>
          <w:p>
            <w:r>
              <w:rPr>
                <w:b w:val="0"/>
                <w:sz w:val="20"/>
              </w:rPr>
              <w:t>Fig. 8</w:t>
            </w:r>
          </w:p>
        </w:tc>
        <w:tc>
          <w:tcPr>
            <w:tcW w:type="dxa" w:w="2484"/>
          </w:tcPr>
          <w:p>
            <w:r>
              <w:rPr>
                <w:b w:val="0"/>
                <w:sz w:val="20"/>
              </w:rPr>
              <w:t>200</w:t>
            </w:r>
          </w:p>
        </w:tc>
      </w:tr>
      <w:tr>
        <w:tc>
          <w:tcPr>
            <w:tcW w:type="dxa" w:w="2484"/>
          </w:tcPr>
          <w:p>
            <w:r>
              <w:rPr>
                <w:b w:val="0"/>
                <w:sz w:val="20"/>
              </w:rPr>
              <w:t>Protected call, missing token</w:t>
            </w:r>
          </w:p>
        </w:tc>
        <w:tc>
          <w:tcPr>
            <w:tcW w:type="dxa" w:w="2484"/>
          </w:tcPr>
          <w:p>
            <w:r>
              <w:rPr>
                <w:b w:val="0"/>
                <w:sz w:val="20"/>
              </w:rPr>
              <w:t>#10</w:t>
            </w:r>
          </w:p>
        </w:tc>
        <w:tc>
          <w:tcPr>
            <w:tcW w:type="dxa" w:w="2484"/>
          </w:tcPr>
          <w:p>
            <w:r>
              <w:rPr>
                <w:b w:val="0"/>
                <w:sz w:val="20"/>
              </w:rPr>
              <w:t>Fig. 9</w:t>
            </w:r>
          </w:p>
        </w:tc>
        <w:tc>
          <w:tcPr>
            <w:tcW w:type="dxa" w:w="2484"/>
          </w:tcPr>
          <w:p>
            <w:r>
              <w:rPr>
                <w:b w:val="0"/>
                <w:sz w:val="20"/>
              </w:rPr>
              <w:t>401</w:t>
            </w:r>
          </w:p>
        </w:tc>
      </w:tr>
      <w:tr>
        <w:tc>
          <w:tcPr>
            <w:tcW w:type="dxa" w:w="2484"/>
          </w:tcPr>
          <w:p>
            <w:r>
              <w:rPr>
                <w:b w:val="0"/>
                <w:sz w:val="20"/>
              </w:rPr>
              <w:t>Protected call, tampered token</w:t>
            </w:r>
          </w:p>
        </w:tc>
        <w:tc>
          <w:tcPr>
            <w:tcW w:type="dxa" w:w="2484"/>
          </w:tcPr>
          <w:p>
            <w:r>
              <w:rPr>
                <w:b w:val="0"/>
                <w:sz w:val="20"/>
              </w:rPr>
              <w:t>#11</w:t>
            </w:r>
          </w:p>
        </w:tc>
        <w:tc>
          <w:tcPr>
            <w:tcW w:type="dxa" w:w="2484"/>
          </w:tcPr>
          <w:p>
            <w:r>
              <w:rPr>
                <w:b w:val="0"/>
                <w:sz w:val="20"/>
              </w:rPr>
              <w:t>Fig. 10</w:t>
            </w:r>
          </w:p>
        </w:tc>
        <w:tc>
          <w:tcPr>
            <w:tcW w:type="dxa" w:w="2484"/>
          </w:tcPr>
          <w:p>
            <w:r>
              <w:rPr>
                <w:b w:val="0"/>
                <w:sz w:val="20"/>
              </w:rPr>
              <w:t>401</w:t>
            </w:r>
          </w:p>
        </w:tc>
      </w:tr>
      <w:tr>
        <w:tc>
          <w:tcPr>
            <w:tcW w:type="dxa" w:w="2484"/>
          </w:tcPr>
          <w:p>
            <w:r>
              <w:rPr>
                <w:b w:val="0"/>
                <w:sz w:val="20"/>
              </w:rPr>
              <w:t>MySQL SELECT showing hashed password</w:t>
            </w:r>
          </w:p>
        </w:tc>
        <w:tc>
          <w:tcPr>
            <w:tcW w:type="dxa" w:w="2484"/>
          </w:tcPr>
          <w:p>
            <w:r>
              <w:rPr>
                <w:b w:val="0"/>
                <w:sz w:val="20"/>
              </w:rPr>
              <w:t>#2</w:t>
            </w:r>
          </w:p>
        </w:tc>
        <w:tc>
          <w:tcPr>
            <w:tcW w:type="dxa" w:w="2484"/>
          </w:tcPr>
          <w:p>
            <w:r>
              <w:rPr>
                <w:b w:val="0"/>
                <w:sz w:val="20"/>
              </w:rPr>
              <w:t>Fig. 11</w:t>
            </w:r>
          </w:p>
        </w:tc>
        <w:tc>
          <w:tcPr>
            <w:tcW w:type="dxa" w:w="2484"/>
          </w:tcPr>
          <w:p>
            <w:r>
              <w:rPr>
                <w:b w:val="0"/>
                <w:sz w:val="20"/>
              </w:rPr>
              <w:t>{bcrypt}$2a$12$…, 68 chars</w:t>
            </w:r>
          </w:p>
        </w:tc>
      </w:tr>
    </w:tbl>
    <w:p/>
    <w:p>
      <w:r>
        <w:rPr>
          <w:b/>
          <w:sz w:val="19"/>
        </w:rPr>
        <w:t xml:space="preserve">About the images: </w:t>
      </w:r>
      <w:r>
        <w:rPr>
          <w:sz w:val="19"/>
        </w:rPr>
        <w:t>all output was produced on my machine (pop-os) on 2026-10-17 by `mvn package`, `./run-evidence.sh`, `mysql` and `docker logs`. The panels are that captured console text, rendered for readability; nothing was edited. The raw text files are reproducible by running the same commands (README §1).</w:t>
      </w:r>
    </w:p>
    <w:p>
      <w:r>
        <w:br w:type="page"/>
      </w:r>
    </w:p>
    <w:p>
      <w:pPr>
        <w:pStyle w:val="Heading1"/>
      </w:pPr>
      <w:r>
        <w:t>1. Automated tests — 16 passed</w:t>
      </w:r>
    </w:p>
    <w:p>
      <w:r>
        <w:t>@SpringBootTest + @AutoConfigureMockMvc: full security filter chain, real MySQL database (gameflix_test, ddl-auto=create-drop). Covers every required case plus invalid input (400), the 72-byte bcrypt limit, unknown-email login (same message), expired token, token with no exp, token signed with another key, and CORS allow/deny.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9256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tes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25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 xml:space="preserve">Figure 1. </w:t>
      </w:r>
      <w:r>
        <w:rPr>
          <w:i/>
          <w:sz w:val="19"/>
        </w:rPr>
        <w:t>mvn -B package: 16 tests, 0 failures, BUILD SUCCESS. Test names are the @DisplayName values from target/surefire-reports.</w:t>
      </w:r>
    </w:p>
    <w:p>
      <w:r>
        <w:br w:type="page"/>
      </w:r>
    </w:p>
    <w:p>
      <w:pPr>
        <w:pStyle w:val="Heading1"/>
      </w:pPr>
      <w:r>
        <w:t>2. Live run against the packaged service (curl)</w:t>
      </w:r>
    </w:p>
    <w:p>
      <w:r>
        <w:t>java -jar target/gameflix-auth-1.0.0.jar on port 8081, then ./run-evidence.sh. Throwaway account: demo.player@example.com / Demo-Throwaway-42.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5229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l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522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 xml:space="preserve">Figure 2. </w:t>
      </w:r>
      <w:r>
        <w:rPr>
          <w:i/>
          <w:sz w:val="19"/>
        </w:rPr>
        <w:t>POST /api/auth/register → 201 Created. Body is the profile; no password or hash.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4141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l-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414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 xml:space="preserve">Figure 3. </w:t>
      </w:r>
      <w:r>
        <w:rPr>
          <w:i/>
          <w:sz w:val="19"/>
        </w:rPr>
        <w:t>Same email again → 409. Driven by the uk_users_email unique constraint (see Fig. 13).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4141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l-2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414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 xml:space="preserve">Figure 4. </w:t>
      </w:r>
      <w:r>
        <w:rPr>
          <w:i/>
          <w:sz w:val="19"/>
        </w:rPr>
        <w:t>Invalid input → 400 with the failing field names; rejected values are not echoed back.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4905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l-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90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 xml:space="preserve">Figure 5. </w:t>
      </w:r>
      <w:r>
        <w:rPr>
          <w:i/>
          <w:sz w:val="19"/>
        </w:rPr>
        <w:t>POST /api/auth/login → 200 with an HS256 token. Decoded payload: iss, sub, role, iat, exp (exp − iat = 900 s). No email or password.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30538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l-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305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 xml:space="preserve">Figure 6. </w:t>
      </w:r>
      <w:r>
        <w:rPr>
          <w:i/>
          <w:sz w:val="19"/>
        </w:rPr>
        <w:t>Wrong password → 401 "Invalid email or password".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30538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l-4b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305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 xml:space="preserve">Figure 7. </w:t>
      </w:r>
      <w:r>
        <w:rPr>
          <w:i/>
          <w:sz w:val="19"/>
        </w:rPr>
        <w:t>Unregistered email → 401 with the identical message.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30538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l-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305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 xml:space="preserve">Figure 8. </w:t>
      </w:r>
      <w:r>
        <w:rPr>
          <w:i/>
          <w:sz w:val="19"/>
        </w:rPr>
        <w:t>GET /api/users/me with the valid token → 200, the caller's own profile.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52294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l-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522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 xml:space="preserve">Figure 9. </w:t>
      </w:r>
      <w:r>
        <w:rPr>
          <w:i/>
          <w:sz w:val="19"/>
        </w:rPr>
        <w:t>GET /api/users/me with no token → 401 and WWW-Authenticate: Bearer.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3173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l-6b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31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 xml:space="preserve">Figure 10. </w:t>
      </w:r>
      <w:r>
        <w:rPr>
          <w:i/>
          <w:sz w:val="19"/>
        </w:rPr>
        <w:t>Tampered token (payload role changed USER → ADMIN, original signature kept) → 401, invalid signature.</w:t>
      </w:r>
    </w:p>
    <w:p>
      <w:r>
        <w:br w:type="page"/>
      </w:r>
    </w:p>
    <w:p>
      <w:pPr>
        <w:pStyle w:val="Heading1"/>
      </w:pPr>
      <w:r>
        <w:t>3. MySQL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98476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l-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984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 xml:space="preserve">Figure 11. </w:t>
      </w:r>
      <w:r>
        <w:rPr>
          <w:i/>
          <w:sz w:val="19"/>
        </w:rPr>
        <w:t>SELECT id, email, password_hash FROM users; — the stored value is a {bcrypt} cost-12 hash, 68 characters. (The ERD column is password_hash, not password.)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00498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w-creat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04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 xml:space="preserve">Figure 12. </w:t>
      </w:r>
      <w:r>
        <w:rPr>
          <w:i/>
          <w:sz w:val="19"/>
        </w:rPr>
        <w:t>SHOW CREATE TABLE users: password_hash VARCHAR(255) and UNIQUE KEY uk_users_email. Also committed as db/schema.sql.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16991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lo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69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 xml:space="preserve">Figure 13. </w:t>
      </w:r>
      <w:r>
        <w:rPr>
          <w:i/>
          <w:sz w:val="19"/>
        </w:rPr>
        <w:t>Service log: one MySQL error 1062 pair per evidence run (three runs that day) on users.uk_users_email — the 409 comes from the database constraint. No application-side "does it exist" query runs.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