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 улице каша из снега и грязи а нужно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идти к врачу или делать укладку перед походом в ресторан. Опять надевать эти шуршащие пакеты на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Ни в коем случае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Многоразовые бахилы из водонепроницаемой ткани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Одноразовые бахилы быстро рвутся, особенно на обуви с каблуками. Девушки надевают по две-три пары сразу. Только подумайте, сколько пластика улетает в мусорное ведро. Чаще всего они вообще не способны справиться с грязью и влажностью, особенно весной/осенью и тогда их использование вообще не оправданной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Желание сохранить полы чистыми оборачивается катастрофой: одноразовые бахилы превращаются в кубометры неперерабатываемого мусора и отправляются на полигоны лет так на 400-500 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 нас есть для вас альтернатива /.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Мы изготавливаем многоразовые бахилы: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ткань имеет водоотталкивающую пропитку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﻿резинка в верхней части бахил не сдавливает ногу и надежно удерживает их на обуви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﻿﻿имеют повышенную прочность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не протекают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﻿﻿быстро сохнут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﻿﻿идут с мешочком для хранения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цена 250 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