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Это пост для женщин С любовью и с заботой о вас, дорогие.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Женские средства гигиены, не только опасны для окружающей среды, но и невероятно опасны для женщин: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-ластик в составе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-химические отдушки и ароматизаторы. в Отбеливание хлором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-парниковый эффект,из-за ненатуральных материалов.И как следствие благоприятные условия для размножения бактерий.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Всё это несёт прямую угрозу здоровью женщины.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Варианты есть: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Многоразовая чаша из сертифицированного силикона. Полностью безопасна для организма.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﻿﻿Силиконовые чаши не протекают. Можно наконец-то избавиться от страха пятна.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﻿﻿Эти чаши служат очень долго. Со временем материал может терять свою эластичность и тогда его следует заменить.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﻿﻿Комплект: чаша и многоразовый непромокаемый мешочек 800р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Размеры и цвета в ассортименте.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