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Губки из целлюлозы и волокна кокоса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﻿﻿Полностью разлагаемы.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Обладают всеми свойствами поролоновых: отлично впитывают влагу-ими можно вытирать со стола. Отлично пенятся любыми средствами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﻿﻿Кокосовый слой жёсткий, для оттирания загрязнений, но ничего не царапает.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Срок службы как у обычной губки,2-3 недели. Их нельзя кипятить, для повторного использования.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*Это именно то, что нужно для первых шагов к экологичным альтернативам. Когда джутом вы ещё мыть не можете, но к экологии уже двигаетесь.Или для ваших родных и подруг,что бы показать, что можно жить экологично и не страдать при этом После использования необходимо компостирование.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Цена 110 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