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Hiragino Sans GB" w:hAnsi="Hiragino Sans GB" w:eastAsia="Hiragino Sans GB"/>
          <w:b/>
          <w:color w:val="1F4E78"/>
          <w:sz w:val="40"/>
        </w:rPr>
        <w:t>钟诗语｜A2 碳包覆磷酸铁锂实验进展</w:t>
      </w:r>
    </w:p>
    <w:p>
      <w:pPr>
        <w:spacing w:after="280"/>
        <w:jc w:val="center"/>
      </w:pPr>
      <w:r>
        <w:rPr>
          <w:rFonts w:ascii="Hiragino Sans GB" w:hAnsi="Hiragino Sans GB" w:eastAsia="Hiragino Sans GB"/>
          <w:b w:val="0"/>
          <w:color w:val="64748B"/>
          <w:sz w:val="20"/>
        </w:rPr>
        <w:t>三人组会测试材料 · 仅用于研行记功能验证</w:t>
      </w:r>
    </w:p>
    <w:p>
      <w:pPr>
        <w:spacing w:before="180" w:after="80"/>
      </w:pPr>
      <w:r>
        <w:rPr>
          <w:rFonts w:ascii="Hiragino Sans GB" w:hAnsi="Hiragino Sans GB" w:eastAsia="Hiragino Sans GB"/>
          <w:b/>
          <w:color w:val="2E74B5"/>
          <w:sz w:val="26"/>
        </w:rPr>
        <w:t>本周完成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完成 A2 样品的碳包覆工艺优化，并获得 XRD 与 SEM 初步结果。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XRD 未观察到明显杂相；SEM 显示颗粒团聚较上一批减轻。</w:t>
      </w:r>
    </w:p>
    <w:p>
      <w:pPr>
        <w:spacing w:before="180" w:after="80"/>
      </w:pPr>
      <w:r>
        <w:rPr>
          <w:rFonts w:ascii="Hiragino Sans GB" w:hAnsi="Hiragino Sans GB" w:eastAsia="Hiragino Sans GB"/>
          <w:b/>
          <w:color w:val="2E74B5"/>
          <w:sz w:val="26"/>
        </w:rPr>
        <w:t>当前判断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0.1C 首圈库仑效率为 89.6%，但尚不能据此判断倍率和长循环表现。</w:t>
      </w:r>
    </w:p>
    <w:p>
      <w:pPr>
        <w:spacing w:after="100" w:line="300" w:lineRule="auto"/>
      </w:pPr>
      <w:r>
        <w:rPr>
          <w:rFonts w:ascii="Hiragino Sans GB" w:hAnsi="Hiragino Sans GB" w:eastAsia="Hiragino Sans GB"/>
          <w:b w:val="0"/>
          <w:sz w:val="22"/>
        </w:rPr>
        <w:t>需要补齐 0.5C 完整循环，以验证碳层连续性与倍率性能的关系。</w:t>
      </w:r>
    </w:p>
    <w:p>
      <w:pPr>
        <w:spacing w:before="180" w:after="80"/>
      </w:pPr>
      <w:r>
        <w:rPr>
          <w:rFonts w:ascii="Hiragino Sans GB" w:hAnsi="Hiragino Sans GB" w:eastAsia="Hiragino Sans GB"/>
          <w:b/>
          <w:color w:val="2E74B5"/>
          <w:sz w:val="26"/>
        </w:rPr>
        <w:t>关键数据与下一步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6984"/>
      </w:tblGrid>
      <w:tr>
        <w:tc>
          <w:tcPr>
            <w:tcW w:type="dxa" w:w="4896"/>
            <w:shd w:fill="E8EEF5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F4E78"/>
                <w:sz w:val="20"/>
              </w:rPr>
              <w:t>项目</w:t>
            </w:r>
          </w:p>
        </w:tc>
        <w:tc>
          <w:tcPr>
            <w:tcW w:type="dxa" w:w="4896"/>
            <w:shd w:fill="E8EEF5"/>
            <w:vAlign w:val="center"/>
          </w:tcPr>
          <w:p>
            <w:r>
              <w:rPr>
                <w:rFonts w:ascii="Hiragino Sans GB" w:hAnsi="Hiragino Sans GB" w:eastAsia="Hiragino Sans GB"/>
                <w:b/>
                <w:color w:val="1F4E78"/>
                <w:sz w:val="20"/>
              </w:rPr>
              <w:t>内容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0.1C 首圈库仑效率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89.6%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结构表征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XRD 无明显杂相；SEM 团聚减轻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待完成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0.5C 完整循环与倍率对照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负责人/节点</w:t>
            </w:r>
          </w:p>
        </w:tc>
        <w:tc>
          <w:tcPr>
            <w:tcW w:type="dxa" w:w="6984"/>
            <w:vAlign w:val="center"/>
          </w:tcPr>
          <w:p>
            <w:pPr>
              <w:spacing w:after="40"/>
            </w:pPr>
            <w:r>
              <w:rPr>
                <w:rFonts w:ascii="Hiragino Sans GB" w:hAnsi="Hiragino Sans GB" w:eastAsia="Hiragino Sans GB"/>
                <w:b w:val="0"/>
                <w:sz w:val="20"/>
              </w:rPr>
              <w:t>钟诗语；下周组会前</w:t>
            </w:r>
          </w:p>
        </w:tc>
      </w:tr>
    </w:tbl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