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85664">
      <w:pPr>
        <w:pStyle w:val="2"/>
        <w:keepNext w:val="0"/>
        <w:keepLines w:val="0"/>
        <w:widowControl/>
        <w:suppressLineNumbers w:val="0"/>
      </w:pPr>
      <w:r>
        <w:t>🎙 00:02:10–00:05:30 张同学（主汇报）</w:t>
      </w:r>
    </w:p>
    <w:p w14:paraId="7B232B0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我这次汇报主要基于蛛网模型解释猪周期波动机制。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根据 PPT 中的内容，猪肉需求弹性约为 0.18，而供给弹性约为 0.74。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由于供给端存在 10 个月以上的生产周期滞后，价格无法迅速调整到均衡。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因此在“刚性需求 + 高弹性滞后供给”结构下，价格只能通过周期性大幅波动实现均衡。</w:t>
      </w:r>
    </w:p>
    <w:p w14:paraId="2900CB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8F710">
      <w:pPr>
        <w:pStyle w:val="2"/>
        <w:keepNext w:val="0"/>
        <w:keepLines w:val="0"/>
        <w:widowControl/>
        <w:suppressLineNumbers w:val="0"/>
      </w:pPr>
      <w:r>
        <w:t>🎙 00:06:20–00:07:40 李教授</w:t>
      </w:r>
    </w:p>
    <w:p w14:paraId="61B58E2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你这个供给弹性 0.74 的来源是什么？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是实证估计结果还是文献引用？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如果是文献数据，你要明确来源。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另外，你现在只是描述机制，没有做模型推导。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蛛网模型是线性假设，你是否验证现实数据是否满足收敛或发散条件？</w:t>
      </w:r>
    </w:p>
    <w:p w14:paraId="210B256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5C299">
      <w:pPr>
        <w:pStyle w:val="2"/>
        <w:keepNext w:val="0"/>
        <w:keepLines w:val="0"/>
        <w:widowControl/>
        <w:suppressLineNumbers w:val="0"/>
      </w:pPr>
      <w:r>
        <w:t>🎙 00:09:00–00:10:30 王同学</w:t>
      </w:r>
    </w:p>
    <w:p w14:paraId="190DFAD6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我补充一个问题，现在规模化养殖占比提升后，供给弹性可能发生变化。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你是否考虑结构变迁对弹性的影响？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PPT 里提到“规模化提升，产能去化速度放缓”，但没有数据支撑。</w:t>
      </w:r>
    </w:p>
    <w:p w14:paraId="0918882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69456">
      <w:pPr>
        <w:pStyle w:val="2"/>
        <w:keepNext w:val="0"/>
        <w:keepLines w:val="0"/>
        <w:widowControl/>
        <w:suppressLineNumbers w:val="0"/>
      </w:pPr>
      <w:r>
        <w:t>🎙 00:11:10–00:12:50 李教授</w:t>
      </w:r>
    </w:p>
    <w:p w14:paraId="330AC61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对，这里是关键。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你现在是用静态蛛网模型解释一个动态结构变化的市场。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新阶段政策干预改变的是调整节奏，不是简单供需曲线。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这一点你要讲清楚。</w:t>
      </w:r>
    </w:p>
    <w:p w14:paraId="2BD2D69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79CB9">
      <w:pPr>
        <w:pStyle w:val="2"/>
        <w:keepNext w:val="0"/>
        <w:keepLines w:val="0"/>
        <w:widowControl/>
        <w:suppressLineNumbers w:val="0"/>
      </w:pPr>
      <w:r>
        <w:t>🎙 00:14:30–00:15:40 陈同学</w:t>
      </w:r>
    </w:p>
    <w:p w14:paraId="0A2A5BA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我想问一个问题，如果生猪期货市场成熟之后，供给波动是否会减弱？</w:t>
      </w:r>
    </w:p>
    <w:p w14:paraId="7F65A37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37A3C">
      <w:pPr>
        <w:pStyle w:val="2"/>
        <w:keepNext w:val="0"/>
        <w:keepLines w:val="0"/>
        <w:widowControl/>
        <w:suppressLineNumbers w:val="0"/>
      </w:pPr>
      <w:r>
        <w:t>🎙 00:15:50–00:17:20 李教授</w:t>
      </w:r>
    </w:p>
    <w:p w14:paraId="12C1364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理论上风险对冲工具可以平滑收益，但未必能平滑产能。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你可以查一下《生猪价格指数保险能否抑制猪周期》这篇文章。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管理评论 2022 年那篇。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如果你要做扩展，可以考虑金融工具对供给弹性的影响。</w:t>
      </w:r>
    </w:p>
    <w:p w14:paraId="660828A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DF9175"/>
    <w:rsid w:val="BEDF9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2026-02-21T16:50:00Z</dcterms:created>
  <dc:creator>钟诗语</dc:creator>
  <cp:lastModifiedBy>钟诗语</cp:lastModifiedBy>
  <dcterms:modified xsi:type="dcterms:W3CDTF">2026-02-21T16:52:07Z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0A3FD0E8CF499627EA719969C144B57A_41</vt:lpwstr>
  </property>
</Properties>
</file>