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P-321</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“17” 2   2021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Saloxiddinov Azizbek Abdurahmon o'g'li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Saloxiddinov Azizbek Abdurahmon o'g'li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AB 0361195 </w:t>
              <w:br/>
              <w:t>Выдан: 7.8.2015</w:t>
              <w:br/>
              <w:t xml:space="preserve">ANDIJON VILOYATI SHAXRIXON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565 770 815</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Saloxiddinov Azizbek Abdurahmon o'g'li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