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P-234</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“17” 4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Jo'rayev Bekzod Orif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Jo'rayev Bekzod Orif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1397713 </w:t>
              <w:br/>
              <w:t>Выдан: 17.4.2020</w:t>
              <w:br/>
              <w:t xml:space="preserve">JIZZAX VILOYATI JIZZAX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503 009 310</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Jo'rayev Bekzod Orif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