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F-017</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“30” 5   2019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Yuldashev Davlatboy Arabboyevich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Yuldashev Davlatboy Arabboyevich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KA 0306160 </w:t>
              <w:br/>
              <w:t>Выдан: 30.5.2019</w:t>
              <w:br/>
              <w:t xml:space="preserve">QORAQALPOG'ISTON RESPUBLIKASI AMUDARYO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494 386 497</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5130 2500 0130 7290</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ASIA ALLIANCE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Yuldashev Davlatboy Arabboyevich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