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P-045</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“9” 11   2020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Xamraev Farrux Faxritdinovich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Xamraev Farrux Faxritdinovich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5319 5110 1851 0116</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Xamraev Farrux Faxritdinovich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