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P-342</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“12” 3   2021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Yergeshev Jayxun Isamatovich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Yergeshev Jayxun Isamatovich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AA 1794191 </w:t>
              <w:br/>
              <w:t>Выдан: 9.6.2013</w:t>
              <w:br/>
              <w:t xml:space="preserve">TOSHKENT SHAHAR YUNUSOBOD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431 751 795</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Yergeshev Jayxun Isamatovich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