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P-297</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“18” 1   2021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Kushayev Jurabek Aslonovich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Kushayev Jurabek Aslonovich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AB 6177144 </w:t>
              <w:br/>
              <w:t>Выдан: 10.3.2017</w:t>
              <w:br/>
              <w:t xml:space="preserve">BUXORO VILOYATI BUXORO SHAHAR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428 785 784</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Kushayev Jurabek Aslonovich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