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P-350</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“18” 3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Vaisov Kamronbek Bohodir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Vaisov Kamronbek Bohodir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AC 2355381 </w:t>
              <w:br/>
              <w:t>Выдан: 29.10.2019</w:t>
              <w:br/>
              <w:t xml:space="preserve">TOSHKENT SHAHAR YASHNOBOD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628 644 154</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Vaisov Kamronbek Bohodir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