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P-355</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“23”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Mirzayeva Mohitobon Shuxratjon qizi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Mirzayeva Mohitobon Shuxratjon qizi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0736297 </w:t>
              <w:br/>
              <w:t>Выдан: 13.8.2015</w:t>
              <w:br/>
              <w:t xml:space="preserve">FARG'ONA VILOYATI FARG'ONA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625 330 073</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Mirzayeva Mohitobon Shuxratjon qizi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