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P-247</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“31” 4   2018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Носиржонов Шахбоз Носиржонович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Носиржонов Шахбоз Носиржонович</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BG 0083709 </w:t>
              <w:br/>
              <w:t>Выдан: 31.4.2018</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4518 7302</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Носиржонов Шахбоз Носиржонович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