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P-219</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“23” 10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Raximov Shahbozbek Feruzaliy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Raximov Shahbozbek Feruzaliy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2804275 </w:t>
              <w:br/>
              <w:t>Выдан: 23.10.2020</w:t>
              <w:br/>
              <w:t xml:space="preserve">SURXONDARYO VILOYATI MUZRABOT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531 149 599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Raximov Shahbozbek Feruzaliy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