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P-377</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“27” 4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Djanbekov Sherzodbek Mirzabaxromovich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Djanbekov Sherzodbek Mirzabaxromovich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1752198 </w:t>
              <w:br/>
              <w:t>Выдан: 6.6.2013</w:t>
              <w:br/>
              <w:t xml:space="preserve">NAMANGAN VILOYATI YANGIQO'RG'ON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602 847 461</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Djanbekov Sherzodbek Mirzabaxromovich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