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P-338</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“10”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Sultonova Maftunaxon Kamolovna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Sultonova Maftunaxon Kamolovna</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AC 2024808 </w:t>
              <w:br/>
              <w:t>Выдан: 28.6.2019</w:t>
              <w:br/>
              <w:t xml:space="preserve">QASHQADARYO VILOYATI YAKKABOG' TIIB YAKKABOG' KMB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555 050 609</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Sultonova Maftunaxon Kamolovna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