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P-368</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“29”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Patidinov Yahyobek Bahtiyor-o'g'li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Patidinov Yahyobek Bahtiyor-o'g'li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7405165 </w:t>
              <w:br/>
              <w:t>Выдан: 31.10.2014</w:t>
              <w:br/>
              <w:t xml:space="preserve">FARG'ONA VILOYATI BOG'DOD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550 002 417</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Patidinov Yahyobek Bahtiyor-o'g'li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