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P-030</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“10” 6   2019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Qodirov Zafarbek Shuxratovich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Qodirov Zafarbek Shuxratovich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6241325 </w:t>
              <w:br/>
              <w:t>Выдан: 21.7.2014</w:t>
              <w:br/>
              <w:t xml:space="preserve">QASHQADARYO VILOYATI QARSHI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486 421 339</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Qodirov Zafarbek Shuxratovich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